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62A" w:rsidRPr="00326CDF" w:rsidRDefault="0052262A" w:rsidP="0052262A">
      <w:pPr>
        <w:spacing w:after="0" w:line="240" w:lineRule="atLeast"/>
        <w:jc w:val="center"/>
        <w:rPr>
          <w:rFonts w:ascii="Times New Roman" w:hAnsi="Times New Roman" w:cs="Times New Roman"/>
          <w:b/>
          <w:sz w:val="24"/>
          <w:szCs w:val="24"/>
          <w:lang w:val="uk-UA"/>
        </w:rPr>
      </w:pPr>
      <w:r w:rsidRPr="00326CDF">
        <w:rPr>
          <w:rFonts w:ascii="Times New Roman" w:hAnsi="Times New Roman" w:cs="Times New Roman"/>
          <w:b/>
          <w:sz w:val="24"/>
          <w:szCs w:val="24"/>
          <w:lang w:val="uk-UA"/>
        </w:rPr>
        <w:t>Аналіз регуляторного впливу</w:t>
      </w:r>
    </w:p>
    <w:p w:rsidR="0052262A" w:rsidRPr="00326CDF" w:rsidRDefault="0052262A" w:rsidP="0052262A">
      <w:pPr>
        <w:spacing w:after="0" w:line="240" w:lineRule="atLeast"/>
        <w:jc w:val="center"/>
        <w:rPr>
          <w:rFonts w:ascii="Times New Roman" w:hAnsi="Times New Roman" w:cs="Times New Roman"/>
          <w:b/>
          <w:sz w:val="24"/>
          <w:szCs w:val="24"/>
          <w:lang w:val="uk-UA"/>
        </w:rPr>
      </w:pPr>
      <w:r w:rsidRPr="00326CDF">
        <w:rPr>
          <w:rFonts w:ascii="Times New Roman" w:hAnsi="Times New Roman" w:cs="Times New Roman"/>
          <w:b/>
          <w:sz w:val="24"/>
          <w:szCs w:val="24"/>
          <w:lang w:val="uk-UA"/>
        </w:rPr>
        <w:t xml:space="preserve">проєкту рішення </w:t>
      </w:r>
      <w:r w:rsidR="006B5CD4">
        <w:rPr>
          <w:rFonts w:ascii="Times New Roman" w:hAnsi="Times New Roman" w:cs="Times New Roman"/>
          <w:b/>
          <w:sz w:val="24"/>
          <w:szCs w:val="24"/>
          <w:lang w:val="uk-UA"/>
        </w:rPr>
        <w:t>Нетішинської міської ради</w:t>
      </w:r>
    </w:p>
    <w:p w:rsidR="006B5CD4" w:rsidRPr="006B5CD4" w:rsidRDefault="006B5CD4" w:rsidP="006B5CD4">
      <w:pPr>
        <w:spacing w:after="0" w:line="240" w:lineRule="atLeast"/>
        <w:jc w:val="center"/>
        <w:rPr>
          <w:rFonts w:ascii="Times New Roman" w:hAnsi="Times New Roman"/>
          <w:b/>
          <w:sz w:val="24"/>
          <w:szCs w:val="24"/>
          <w:lang w:val="uk-UA" w:eastAsia="ru-RU"/>
        </w:rPr>
      </w:pPr>
      <w:r w:rsidRPr="006B5CD4">
        <w:rPr>
          <w:rFonts w:ascii="Times New Roman" w:hAnsi="Times New Roman"/>
          <w:b/>
          <w:sz w:val="24"/>
          <w:szCs w:val="24"/>
          <w:lang w:val="uk-UA" w:eastAsia="ru-RU"/>
        </w:rPr>
        <w:t>«Про затвердження Порядку</w:t>
      </w:r>
      <w:r>
        <w:rPr>
          <w:rFonts w:ascii="Times New Roman" w:hAnsi="Times New Roman"/>
          <w:b/>
          <w:sz w:val="24"/>
          <w:szCs w:val="24"/>
          <w:lang w:val="uk-UA" w:eastAsia="ru-RU"/>
        </w:rPr>
        <w:t xml:space="preserve"> </w:t>
      </w:r>
      <w:r w:rsidRPr="006B5CD4">
        <w:rPr>
          <w:rFonts w:ascii="Times New Roman" w:hAnsi="Times New Roman"/>
          <w:b/>
          <w:sz w:val="24"/>
          <w:szCs w:val="24"/>
          <w:lang w:val="uk-UA" w:eastAsia="ru-RU"/>
        </w:rPr>
        <w:t>визначення плати за встановлення земельного сервітуту на території Нетішинської міської територіальної громади»</w:t>
      </w:r>
    </w:p>
    <w:p w:rsidR="0052262A" w:rsidRPr="00326CDF" w:rsidRDefault="0052262A" w:rsidP="006B5CD4">
      <w:pPr>
        <w:spacing w:after="0" w:line="240" w:lineRule="atLeast"/>
        <w:jc w:val="center"/>
        <w:rPr>
          <w:rFonts w:ascii="Times New Roman" w:hAnsi="Times New Roman" w:cs="Times New Roman"/>
          <w:sz w:val="24"/>
          <w:szCs w:val="24"/>
          <w:lang w:val="uk-UA"/>
        </w:rPr>
      </w:pPr>
    </w:p>
    <w:p w:rsidR="0052262A" w:rsidRPr="00326CDF" w:rsidRDefault="0052262A" w:rsidP="0052262A">
      <w:pPr>
        <w:spacing w:after="0" w:line="240" w:lineRule="atLeast"/>
        <w:jc w:val="both"/>
        <w:rPr>
          <w:rFonts w:ascii="Times New Roman" w:hAnsi="Times New Roman"/>
          <w:sz w:val="24"/>
          <w:szCs w:val="24"/>
          <w:lang w:val="uk-UA" w:eastAsia="ru-RU"/>
        </w:rPr>
      </w:pPr>
      <w:r w:rsidRPr="00326CDF">
        <w:rPr>
          <w:rFonts w:ascii="Times New Roman" w:hAnsi="Times New Roman" w:cs="Times New Roman"/>
          <w:sz w:val="24"/>
          <w:szCs w:val="24"/>
          <w:lang w:val="uk-UA"/>
        </w:rPr>
        <w:tab/>
      </w:r>
      <w:r w:rsidRPr="00CD261F">
        <w:rPr>
          <w:rFonts w:ascii="Times New Roman" w:hAnsi="Times New Roman" w:cs="Times New Roman"/>
          <w:sz w:val="24"/>
          <w:szCs w:val="24"/>
          <w:lang w:val="uk-UA"/>
        </w:rPr>
        <w:t xml:space="preserve">Цей аналіз регуляторного впливу розроблений відповідно до вимог, що встановлені Земельним кодексом України, Податковим кодексом України, </w:t>
      </w:r>
      <w:r w:rsidRPr="00CD261F">
        <w:rPr>
          <w:rFonts w:ascii="Times New Roman" w:hAnsi="Times New Roman"/>
          <w:sz w:val="24"/>
          <w:szCs w:val="24"/>
          <w:lang w:val="uk-UA" w:eastAsia="ru-RU"/>
        </w:rPr>
        <w:t xml:space="preserve">Цивільним кодексом України, </w:t>
      </w:r>
      <w:r w:rsidRPr="00CD261F">
        <w:rPr>
          <w:rFonts w:ascii="Times New Roman" w:hAnsi="Times New Roman" w:cs="Times New Roman"/>
          <w:sz w:val="24"/>
          <w:szCs w:val="24"/>
          <w:lang w:val="uk-UA"/>
        </w:rPr>
        <w:t>Законом України «Про оренду землі»,</w:t>
      </w:r>
      <w:r w:rsidRPr="00CD261F">
        <w:rPr>
          <w:rFonts w:ascii="Times New Roman" w:hAnsi="Times New Roman"/>
          <w:sz w:val="24"/>
          <w:szCs w:val="24"/>
          <w:lang w:val="uk-UA" w:eastAsia="ru-RU"/>
        </w:rPr>
        <w:t xml:space="preserve"> Законом України «Про місцеве самоврядування в Україні», Законом України</w:t>
      </w:r>
      <w:r w:rsidR="00C36F35" w:rsidRPr="00CD261F">
        <w:rPr>
          <w:rFonts w:ascii="Times New Roman" w:hAnsi="Times New Roman"/>
          <w:sz w:val="24"/>
          <w:szCs w:val="24"/>
          <w:lang w:val="uk-UA" w:eastAsia="ru-RU"/>
        </w:rPr>
        <w:t xml:space="preserve"> </w:t>
      </w:r>
      <w:r w:rsidRPr="00CD261F">
        <w:rPr>
          <w:rFonts w:ascii="Times New Roman" w:hAnsi="Times New Roman"/>
          <w:sz w:val="24"/>
          <w:szCs w:val="24"/>
          <w:lang w:val="uk-UA" w:eastAsia="ru-RU"/>
        </w:rPr>
        <w:t xml:space="preserve">«Про засади державної регуляторної політики у сфері господарської діяльності» та з метою визначення порядку встановлення розміру плати за встановлення земельного сервітуту на земельні ділянки комунальної форми власності </w:t>
      </w:r>
      <w:r w:rsidR="006B5CD4" w:rsidRPr="00CD261F">
        <w:rPr>
          <w:rFonts w:ascii="Times New Roman" w:hAnsi="Times New Roman"/>
          <w:sz w:val="24"/>
          <w:szCs w:val="24"/>
          <w:lang w:val="uk-UA" w:eastAsia="ru-RU"/>
        </w:rPr>
        <w:t>Нетішинської міської територіальної громади</w:t>
      </w:r>
      <w:r w:rsidRPr="00CD261F">
        <w:rPr>
          <w:rFonts w:ascii="Times New Roman" w:hAnsi="Times New Roman"/>
          <w:sz w:val="24"/>
          <w:szCs w:val="24"/>
          <w:lang w:val="uk-UA" w:eastAsia="ru-RU"/>
        </w:rPr>
        <w:t>, при укладанні договорів про встановлення земельного сервітуту.</w:t>
      </w:r>
      <w:r w:rsidRPr="00326CDF">
        <w:rPr>
          <w:rFonts w:ascii="Times New Roman" w:hAnsi="Times New Roman"/>
          <w:sz w:val="24"/>
          <w:szCs w:val="24"/>
          <w:lang w:val="uk-UA" w:eastAsia="ru-RU"/>
        </w:rPr>
        <w:t xml:space="preserve"> </w:t>
      </w:r>
    </w:p>
    <w:p w:rsidR="0052262A" w:rsidRPr="00326CDF" w:rsidRDefault="0052262A" w:rsidP="0052262A">
      <w:pPr>
        <w:spacing w:after="0"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ab/>
      </w:r>
    </w:p>
    <w:p w:rsidR="0052262A" w:rsidRPr="00326CDF" w:rsidRDefault="0052262A" w:rsidP="0052262A">
      <w:pPr>
        <w:spacing w:after="0"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1. Визначення проблеми, яку передбачається розв'язати шляхом державного регулювання.</w:t>
      </w:r>
    </w:p>
    <w:p w:rsidR="0052262A" w:rsidRPr="00326CDF" w:rsidRDefault="0052262A" w:rsidP="0052262A">
      <w:pPr>
        <w:spacing w:after="0" w:line="240" w:lineRule="atLeast"/>
        <w:jc w:val="both"/>
        <w:rPr>
          <w:rFonts w:ascii="Times New Roman" w:hAnsi="Times New Roman"/>
          <w:sz w:val="24"/>
          <w:szCs w:val="24"/>
          <w:lang w:val="uk-UA" w:eastAsia="ru-RU"/>
        </w:rPr>
      </w:pPr>
    </w:p>
    <w:p w:rsidR="00BF6122" w:rsidRPr="00326CDF" w:rsidRDefault="0052262A" w:rsidP="00F429D0">
      <w:pPr>
        <w:spacing w:after="0" w:line="240" w:lineRule="atLeast"/>
        <w:jc w:val="both"/>
        <w:rPr>
          <w:rFonts w:ascii="Times New Roman" w:hAnsi="Times New Roman" w:cs="Times New Roman"/>
          <w:sz w:val="24"/>
          <w:szCs w:val="24"/>
          <w:lang w:val="uk-UA"/>
        </w:rPr>
      </w:pPr>
      <w:r w:rsidRPr="00326CDF">
        <w:rPr>
          <w:rFonts w:ascii="Times New Roman" w:hAnsi="Times New Roman" w:cs="Times New Roman"/>
          <w:sz w:val="24"/>
          <w:szCs w:val="24"/>
          <w:lang w:val="uk-UA"/>
        </w:rPr>
        <w:tab/>
        <w:t>Плата за землю є важливим джерелом наповнення місцевих бюджетів і є однією із найстабільнішою дохідною її частиною</w:t>
      </w:r>
      <w:r w:rsidR="00F429D0" w:rsidRPr="00326CDF">
        <w:rPr>
          <w:rFonts w:ascii="Times New Roman" w:hAnsi="Times New Roman" w:cs="Times New Roman"/>
          <w:sz w:val="24"/>
          <w:szCs w:val="24"/>
          <w:lang w:val="uk-UA"/>
        </w:rPr>
        <w:t>, що</w:t>
      </w:r>
      <w:r w:rsidR="004A422D" w:rsidRPr="00326CDF">
        <w:rPr>
          <w:rFonts w:ascii="Times New Roman" w:hAnsi="Times New Roman" w:cs="Times New Roman"/>
          <w:sz w:val="24"/>
          <w:szCs w:val="24"/>
          <w:lang w:val="uk-UA"/>
        </w:rPr>
        <w:t xml:space="preserve"> справляється у формі земельного податку</w:t>
      </w:r>
      <w:r w:rsidR="00771F19">
        <w:rPr>
          <w:rFonts w:ascii="Times New Roman" w:hAnsi="Times New Roman" w:cs="Times New Roman"/>
          <w:sz w:val="24"/>
          <w:szCs w:val="24"/>
          <w:lang w:val="uk-UA"/>
        </w:rPr>
        <w:t xml:space="preserve"> </w:t>
      </w:r>
      <w:r w:rsidR="004A422D" w:rsidRPr="00326CDF">
        <w:rPr>
          <w:rFonts w:ascii="Times New Roman" w:hAnsi="Times New Roman" w:cs="Times New Roman"/>
          <w:sz w:val="24"/>
          <w:szCs w:val="24"/>
          <w:lang w:val="uk-UA"/>
        </w:rPr>
        <w:t>та орендної плати</w:t>
      </w:r>
      <w:r w:rsidR="00603F17" w:rsidRPr="00326CDF">
        <w:rPr>
          <w:rFonts w:ascii="Times New Roman" w:hAnsi="Times New Roman" w:cs="Times New Roman"/>
          <w:sz w:val="24"/>
          <w:szCs w:val="24"/>
          <w:lang w:val="uk-UA"/>
        </w:rPr>
        <w:t xml:space="preserve"> за земельні ділянки державної чи</w:t>
      </w:r>
      <w:r w:rsidR="004A422D" w:rsidRPr="00326CDF">
        <w:rPr>
          <w:rFonts w:ascii="Times New Roman" w:hAnsi="Times New Roman" w:cs="Times New Roman"/>
          <w:sz w:val="24"/>
          <w:szCs w:val="24"/>
          <w:lang w:val="uk-UA"/>
        </w:rPr>
        <w:t xml:space="preserve"> комунальної власності. </w:t>
      </w:r>
      <w:r w:rsidR="00F429D0" w:rsidRPr="00326CDF">
        <w:rPr>
          <w:rFonts w:ascii="Times New Roman" w:hAnsi="Times New Roman" w:cs="Times New Roman"/>
          <w:sz w:val="24"/>
          <w:szCs w:val="24"/>
          <w:lang w:val="uk-UA"/>
        </w:rPr>
        <w:t>Податковим кодексом України розмежовано платників плати за землю. Так</w:t>
      </w:r>
      <w:r w:rsidR="0066067B" w:rsidRPr="00326CDF">
        <w:rPr>
          <w:rFonts w:ascii="Times New Roman" w:hAnsi="Times New Roman" w:cs="Times New Roman"/>
          <w:sz w:val="24"/>
          <w:szCs w:val="24"/>
          <w:lang w:val="uk-UA"/>
        </w:rPr>
        <w:t>,</w:t>
      </w:r>
      <w:r w:rsidR="00F429D0" w:rsidRPr="00326CDF">
        <w:rPr>
          <w:rFonts w:ascii="Times New Roman" w:hAnsi="Times New Roman" w:cs="Times New Roman"/>
          <w:sz w:val="24"/>
          <w:szCs w:val="24"/>
          <w:lang w:val="uk-UA"/>
        </w:rPr>
        <w:t xml:space="preserve"> платники податків за земельні ділянки це власники земельних ділянок, земельних</w:t>
      </w:r>
      <w:r w:rsidR="00326CDF" w:rsidRPr="00326CDF">
        <w:rPr>
          <w:rFonts w:ascii="Times New Roman" w:hAnsi="Times New Roman" w:cs="Times New Roman"/>
          <w:sz w:val="24"/>
          <w:szCs w:val="24"/>
          <w:lang w:val="uk-UA"/>
        </w:rPr>
        <w:t xml:space="preserve"> </w:t>
      </w:r>
      <w:r w:rsidR="00F429D0" w:rsidRPr="00326CDF">
        <w:rPr>
          <w:rFonts w:ascii="Times New Roman" w:hAnsi="Times New Roman" w:cs="Times New Roman"/>
          <w:sz w:val="24"/>
          <w:szCs w:val="24"/>
          <w:lang w:val="uk-UA"/>
        </w:rPr>
        <w:t>часток (паїв) та землекористувачі, що набули права користування на земельні ділянки на праві постійного землекористування. Платниками орендної плати за земельні ділянки є орендарі земельних ділянок</w:t>
      </w:r>
      <w:r w:rsidR="0066067B" w:rsidRPr="00326CDF">
        <w:rPr>
          <w:rFonts w:ascii="Times New Roman" w:hAnsi="Times New Roman" w:cs="Times New Roman"/>
          <w:sz w:val="24"/>
          <w:szCs w:val="24"/>
          <w:lang w:val="uk-UA"/>
        </w:rPr>
        <w:t>, що набули у тимчасове користування земельні ділянки на підставі договорів оренди землі.</w:t>
      </w:r>
      <w:r w:rsidR="00771F19">
        <w:rPr>
          <w:rFonts w:ascii="Times New Roman" w:hAnsi="Times New Roman" w:cs="Times New Roman"/>
          <w:sz w:val="24"/>
          <w:szCs w:val="24"/>
          <w:lang w:val="uk-UA"/>
        </w:rPr>
        <w:t xml:space="preserve"> </w:t>
      </w:r>
      <w:r w:rsidR="004A422D" w:rsidRPr="00326CDF">
        <w:rPr>
          <w:rFonts w:ascii="Times New Roman" w:hAnsi="Times New Roman" w:cs="Times New Roman"/>
          <w:sz w:val="24"/>
          <w:szCs w:val="24"/>
          <w:lang w:val="uk-UA"/>
        </w:rPr>
        <w:t>Однак</w:t>
      </w:r>
      <w:r w:rsidR="00603F17" w:rsidRPr="00326CDF">
        <w:rPr>
          <w:rFonts w:ascii="Times New Roman" w:hAnsi="Times New Roman" w:cs="Times New Roman"/>
          <w:sz w:val="24"/>
          <w:szCs w:val="24"/>
          <w:lang w:val="uk-UA"/>
        </w:rPr>
        <w:t>, серед іншого,</w:t>
      </w:r>
      <w:r w:rsidR="004A422D" w:rsidRPr="00326CDF">
        <w:rPr>
          <w:rFonts w:ascii="Times New Roman" w:hAnsi="Times New Roman" w:cs="Times New Roman"/>
          <w:sz w:val="24"/>
          <w:szCs w:val="24"/>
          <w:lang w:val="uk-UA"/>
        </w:rPr>
        <w:t xml:space="preserve"> земельним та цивільним законодавством </w:t>
      </w:r>
      <w:r w:rsidR="00F429D0" w:rsidRPr="00326CDF">
        <w:rPr>
          <w:rFonts w:ascii="Times New Roman" w:hAnsi="Times New Roman" w:cs="Times New Roman"/>
          <w:sz w:val="24"/>
          <w:szCs w:val="24"/>
          <w:lang w:val="uk-UA"/>
        </w:rPr>
        <w:t xml:space="preserve">України </w:t>
      </w:r>
      <w:r w:rsidR="004A422D" w:rsidRPr="00326CDF">
        <w:rPr>
          <w:rFonts w:ascii="Times New Roman" w:hAnsi="Times New Roman" w:cs="Times New Roman"/>
          <w:sz w:val="24"/>
          <w:szCs w:val="24"/>
          <w:lang w:val="uk-UA"/>
        </w:rPr>
        <w:t xml:space="preserve">визначаються </w:t>
      </w:r>
      <w:r w:rsidR="0066067B" w:rsidRPr="00326CDF">
        <w:rPr>
          <w:rFonts w:ascii="Times New Roman" w:hAnsi="Times New Roman" w:cs="Times New Roman"/>
          <w:sz w:val="24"/>
          <w:szCs w:val="24"/>
          <w:lang w:val="uk-UA"/>
        </w:rPr>
        <w:t xml:space="preserve">інші </w:t>
      </w:r>
      <w:r w:rsidR="004A422D" w:rsidRPr="00326CDF">
        <w:rPr>
          <w:rFonts w:ascii="Times New Roman" w:hAnsi="Times New Roman" w:cs="Times New Roman"/>
          <w:sz w:val="24"/>
          <w:szCs w:val="24"/>
          <w:lang w:val="uk-UA"/>
        </w:rPr>
        <w:t xml:space="preserve">окремі земельні відносини, права на які регулюються договорами земельного сервітуту. </w:t>
      </w:r>
      <w:r w:rsidR="00BF6122" w:rsidRPr="00326CDF">
        <w:rPr>
          <w:rFonts w:ascii="Times New Roman" w:hAnsi="Times New Roman" w:cs="Times New Roman"/>
          <w:sz w:val="24"/>
          <w:szCs w:val="24"/>
          <w:lang w:val="uk-UA"/>
        </w:rPr>
        <w:t xml:space="preserve">Договір на встановлення земельного сервітуту надає право на </w:t>
      </w:r>
      <w:r w:rsidR="006B5CD4">
        <w:rPr>
          <w:rFonts w:ascii="Times New Roman" w:hAnsi="Times New Roman" w:cs="Times New Roman"/>
          <w:sz w:val="24"/>
          <w:szCs w:val="24"/>
          <w:lang w:val="uk-UA"/>
        </w:rPr>
        <w:t>користування</w:t>
      </w:r>
      <w:r w:rsidR="00BF6122" w:rsidRPr="00326CDF">
        <w:rPr>
          <w:rFonts w:ascii="Times New Roman" w:hAnsi="Times New Roman" w:cs="Times New Roman"/>
          <w:sz w:val="24"/>
          <w:szCs w:val="24"/>
          <w:lang w:val="uk-UA"/>
        </w:rPr>
        <w:t xml:space="preserve"> земельн</w:t>
      </w:r>
      <w:r w:rsidR="006B5CD4">
        <w:rPr>
          <w:rFonts w:ascii="Times New Roman" w:hAnsi="Times New Roman" w:cs="Times New Roman"/>
          <w:sz w:val="24"/>
          <w:szCs w:val="24"/>
          <w:lang w:val="uk-UA"/>
        </w:rPr>
        <w:t>ою</w:t>
      </w:r>
      <w:r w:rsidR="00BF6122" w:rsidRPr="00326CDF">
        <w:rPr>
          <w:rFonts w:ascii="Times New Roman" w:hAnsi="Times New Roman" w:cs="Times New Roman"/>
          <w:sz w:val="24"/>
          <w:szCs w:val="24"/>
          <w:lang w:val="uk-UA"/>
        </w:rPr>
        <w:t xml:space="preserve"> ділянк</w:t>
      </w:r>
      <w:r w:rsidR="006B5CD4">
        <w:rPr>
          <w:rFonts w:ascii="Times New Roman" w:hAnsi="Times New Roman" w:cs="Times New Roman"/>
          <w:sz w:val="24"/>
          <w:szCs w:val="24"/>
          <w:lang w:val="uk-UA"/>
        </w:rPr>
        <w:t>ою</w:t>
      </w:r>
      <w:r w:rsidR="00BF6122" w:rsidRPr="00326CDF">
        <w:rPr>
          <w:rFonts w:ascii="Times New Roman" w:hAnsi="Times New Roman" w:cs="Times New Roman"/>
          <w:sz w:val="24"/>
          <w:szCs w:val="24"/>
          <w:lang w:val="uk-UA"/>
        </w:rPr>
        <w:t xml:space="preserve"> або її частин</w:t>
      </w:r>
      <w:r w:rsidR="006B5CD4">
        <w:rPr>
          <w:rFonts w:ascii="Times New Roman" w:hAnsi="Times New Roman" w:cs="Times New Roman"/>
          <w:sz w:val="24"/>
          <w:szCs w:val="24"/>
          <w:lang w:val="uk-UA"/>
        </w:rPr>
        <w:t>ою</w:t>
      </w:r>
      <w:r w:rsidR="00BF6122" w:rsidRPr="00326CDF">
        <w:rPr>
          <w:rFonts w:ascii="Times New Roman" w:hAnsi="Times New Roman" w:cs="Times New Roman"/>
          <w:sz w:val="24"/>
          <w:szCs w:val="24"/>
          <w:lang w:val="uk-UA"/>
        </w:rPr>
        <w:t xml:space="preserve"> за видами, що передбачені чинним законодавством України. </w:t>
      </w:r>
      <w:r w:rsidR="006B5CD4">
        <w:rPr>
          <w:rFonts w:ascii="Times New Roman" w:hAnsi="Times New Roman" w:cs="Times New Roman"/>
          <w:sz w:val="24"/>
          <w:szCs w:val="24"/>
          <w:lang w:val="uk-UA"/>
        </w:rPr>
        <w:t>Таке</w:t>
      </w:r>
      <w:r w:rsidR="000F3103" w:rsidRPr="00326CDF">
        <w:rPr>
          <w:rFonts w:ascii="Times New Roman" w:hAnsi="Times New Roman" w:cs="Times New Roman"/>
          <w:sz w:val="24"/>
          <w:szCs w:val="24"/>
          <w:lang w:val="uk-UA"/>
        </w:rPr>
        <w:t xml:space="preserve"> користування земельними ділянками може бути як на безоплатній так і на платній основі. </w:t>
      </w:r>
      <w:r w:rsidR="00A82144" w:rsidRPr="00326CDF">
        <w:rPr>
          <w:rFonts w:ascii="Times New Roman" w:hAnsi="Times New Roman" w:cs="Times New Roman"/>
          <w:sz w:val="24"/>
          <w:szCs w:val="24"/>
          <w:lang w:val="uk-UA"/>
        </w:rPr>
        <w:t xml:space="preserve">В порядку, встановленому для державної реєстрації прав, </w:t>
      </w:r>
      <w:r w:rsidR="000F3103" w:rsidRPr="00326CDF">
        <w:rPr>
          <w:rFonts w:ascii="Times New Roman" w:hAnsi="Times New Roman" w:cs="Times New Roman"/>
          <w:sz w:val="24"/>
          <w:szCs w:val="24"/>
          <w:lang w:val="uk-UA"/>
        </w:rPr>
        <w:t>п</w:t>
      </w:r>
      <w:r w:rsidR="0043321A" w:rsidRPr="00326CDF">
        <w:rPr>
          <w:rFonts w:ascii="Times New Roman" w:hAnsi="Times New Roman" w:cs="Times New Roman"/>
          <w:sz w:val="24"/>
          <w:szCs w:val="24"/>
          <w:lang w:val="uk-UA"/>
        </w:rPr>
        <w:t xml:space="preserve">раво </w:t>
      </w:r>
      <w:r w:rsidR="000F3103" w:rsidRPr="00326CDF">
        <w:rPr>
          <w:rFonts w:ascii="Times New Roman" w:hAnsi="Times New Roman" w:cs="Times New Roman"/>
          <w:sz w:val="24"/>
          <w:szCs w:val="24"/>
          <w:lang w:val="uk-UA"/>
        </w:rPr>
        <w:t xml:space="preserve">сервітутного використання </w:t>
      </w:r>
      <w:r w:rsidR="0043321A" w:rsidRPr="00326CDF">
        <w:rPr>
          <w:rFonts w:ascii="Times New Roman" w:hAnsi="Times New Roman" w:cs="Times New Roman"/>
          <w:sz w:val="24"/>
          <w:szCs w:val="24"/>
          <w:lang w:val="uk-UA"/>
        </w:rPr>
        <w:t>підлягає обов’язковій державній реєстрації,</w:t>
      </w:r>
      <w:r w:rsidR="00A82144" w:rsidRPr="00326CDF">
        <w:rPr>
          <w:rFonts w:ascii="Times New Roman" w:hAnsi="Times New Roman" w:cs="Times New Roman"/>
          <w:sz w:val="24"/>
          <w:szCs w:val="24"/>
          <w:lang w:val="uk-UA"/>
        </w:rPr>
        <w:t xml:space="preserve"> як інше речове право</w:t>
      </w:r>
      <w:r w:rsidR="0043321A" w:rsidRPr="00326CDF">
        <w:rPr>
          <w:rFonts w:ascii="Times New Roman" w:hAnsi="Times New Roman" w:cs="Times New Roman"/>
          <w:sz w:val="24"/>
          <w:szCs w:val="24"/>
          <w:lang w:val="uk-UA"/>
        </w:rPr>
        <w:t xml:space="preserve">. </w:t>
      </w:r>
    </w:p>
    <w:p w:rsidR="006B5CD4" w:rsidRDefault="00402C93" w:rsidP="0052262A">
      <w:pPr>
        <w:spacing w:after="0" w:line="240" w:lineRule="atLeast"/>
        <w:ind w:firstLine="708"/>
        <w:jc w:val="both"/>
        <w:rPr>
          <w:rFonts w:ascii="Times New Roman" w:hAnsi="Times New Roman" w:cs="Times New Roman"/>
          <w:color w:val="000000"/>
          <w:sz w:val="24"/>
          <w:szCs w:val="24"/>
          <w:shd w:val="clear" w:color="auto" w:fill="FFFFFF"/>
          <w:lang w:val="uk-UA"/>
        </w:rPr>
      </w:pPr>
      <w:r w:rsidRPr="00402C93">
        <w:rPr>
          <w:rFonts w:ascii="Times New Roman" w:hAnsi="Times New Roman" w:cs="Times New Roman"/>
          <w:sz w:val="24"/>
          <w:szCs w:val="24"/>
          <w:lang w:val="uk-UA"/>
        </w:rPr>
        <w:t>Ч</w:t>
      </w:r>
      <w:r w:rsidR="006B5CD4" w:rsidRPr="00402C93">
        <w:rPr>
          <w:rFonts w:ascii="Times New Roman" w:hAnsi="Times New Roman" w:cs="Times New Roman"/>
          <w:sz w:val="24"/>
          <w:szCs w:val="24"/>
          <w:lang w:val="uk-UA"/>
        </w:rPr>
        <w:t>астин</w:t>
      </w:r>
      <w:r w:rsidRPr="00402C93">
        <w:rPr>
          <w:rFonts w:ascii="Times New Roman" w:hAnsi="Times New Roman" w:cs="Times New Roman"/>
          <w:sz w:val="24"/>
          <w:szCs w:val="24"/>
          <w:lang w:val="uk-UA"/>
        </w:rPr>
        <w:t>ою</w:t>
      </w:r>
      <w:r w:rsidR="006B5CD4" w:rsidRPr="00402C93">
        <w:rPr>
          <w:rFonts w:ascii="Times New Roman" w:hAnsi="Times New Roman" w:cs="Times New Roman"/>
          <w:sz w:val="24"/>
          <w:szCs w:val="24"/>
          <w:lang w:val="uk-UA"/>
        </w:rPr>
        <w:t xml:space="preserve"> 4 статті 101 </w:t>
      </w:r>
      <w:r w:rsidR="0052262A" w:rsidRPr="00402C93">
        <w:rPr>
          <w:rFonts w:ascii="Times New Roman" w:hAnsi="Times New Roman" w:cs="Times New Roman"/>
          <w:sz w:val="24"/>
          <w:szCs w:val="24"/>
          <w:lang w:val="uk-UA"/>
        </w:rPr>
        <w:t>Земельн</w:t>
      </w:r>
      <w:r w:rsidR="006B5CD4" w:rsidRPr="00402C93">
        <w:rPr>
          <w:rFonts w:ascii="Times New Roman" w:hAnsi="Times New Roman" w:cs="Times New Roman"/>
          <w:sz w:val="24"/>
          <w:szCs w:val="24"/>
          <w:lang w:val="uk-UA"/>
        </w:rPr>
        <w:t>ого</w:t>
      </w:r>
      <w:r w:rsidR="0052262A" w:rsidRPr="00402C93">
        <w:rPr>
          <w:rFonts w:ascii="Times New Roman" w:hAnsi="Times New Roman" w:cs="Times New Roman"/>
          <w:sz w:val="24"/>
          <w:szCs w:val="24"/>
          <w:lang w:val="uk-UA"/>
        </w:rPr>
        <w:t xml:space="preserve"> кодекс</w:t>
      </w:r>
      <w:r w:rsidR="006B5CD4" w:rsidRPr="00402C93">
        <w:rPr>
          <w:rFonts w:ascii="Times New Roman" w:hAnsi="Times New Roman" w:cs="Times New Roman"/>
          <w:sz w:val="24"/>
          <w:szCs w:val="24"/>
          <w:lang w:val="uk-UA"/>
        </w:rPr>
        <w:t>у</w:t>
      </w:r>
      <w:r w:rsidR="0052262A" w:rsidRPr="00402C93">
        <w:rPr>
          <w:rFonts w:ascii="Times New Roman" w:hAnsi="Times New Roman" w:cs="Times New Roman"/>
          <w:sz w:val="24"/>
          <w:szCs w:val="24"/>
          <w:lang w:val="uk-UA"/>
        </w:rPr>
        <w:t xml:space="preserve"> України визначено, що </w:t>
      </w:r>
      <w:r w:rsidR="0052262A" w:rsidRPr="00402C93">
        <w:rPr>
          <w:rFonts w:ascii="Times New Roman" w:hAnsi="Times New Roman" w:cs="Times New Roman"/>
          <w:color w:val="000000"/>
          <w:sz w:val="24"/>
          <w:szCs w:val="24"/>
          <w:shd w:val="clear" w:color="auto" w:fill="FFFFFF"/>
          <w:lang w:val="uk-UA"/>
        </w:rPr>
        <w:t>власник, землекористувач</w:t>
      </w:r>
      <w:r w:rsidR="00326CDF" w:rsidRPr="00402C93">
        <w:rPr>
          <w:rFonts w:ascii="Times New Roman" w:hAnsi="Times New Roman" w:cs="Times New Roman"/>
          <w:color w:val="000000"/>
          <w:sz w:val="24"/>
          <w:szCs w:val="24"/>
          <w:shd w:val="clear" w:color="auto" w:fill="FFFFFF"/>
          <w:lang w:val="uk-UA"/>
        </w:rPr>
        <w:t xml:space="preserve"> </w:t>
      </w:r>
      <w:r w:rsidR="0052262A" w:rsidRPr="00402C93">
        <w:rPr>
          <w:rFonts w:ascii="Times New Roman" w:hAnsi="Times New Roman" w:cs="Times New Roman"/>
          <w:color w:val="000000"/>
          <w:sz w:val="24"/>
          <w:szCs w:val="24"/>
          <w:shd w:val="clear" w:color="auto" w:fill="FFFFFF"/>
          <w:lang w:val="uk-UA"/>
        </w:rPr>
        <w:t>земельної</w:t>
      </w:r>
      <w:r w:rsidR="00326CDF" w:rsidRPr="00402C93">
        <w:rPr>
          <w:rFonts w:ascii="Times New Roman" w:hAnsi="Times New Roman" w:cs="Times New Roman"/>
          <w:color w:val="000000"/>
          <w:sz w:val="24"/>
          <w:szCs w:val="24"/>
          <w:shd w:val="clear" w:color="auto" w:fill="FFFFFF"/>
          <w:lang w:val="uk-UA"/>
        </w:rPr>
        <w:t xml:space="preserve"> </w:t>
      </w:r>
      <w:r w:rsidR="0052262A" w:rsidRPr="00402C93">
        <w:rPr>
          <w:rFonts w:ascii="Times New Roman" w:hAnsi="Times New Roman" w:cs="Times New Roman"/>
          <w:color w:val="000000"/>
          <w:sz w:val="24"/>
          <w:szCs w:val="24"/>
          <w:shd w:val="clear" w:color="auto" w:fill="FFFFFF"/>
          <w:lang w:val="uk-UA"/>
        </w:rPr>
        <w:t>ділянки, щодо</w:t>
      </w:r>
      <w:r w:rsidR="00326CDF" w:rsidRPr="00402C93">
        <w:rPr>
          <w:rFonts w:ascii="Times New Roman" w:hAnsi="Times New Roman" w:cs="Times New Roman"/>
          <w:color w:val="000000"/>
          <w:sz w:val="24"/>
          <w:szCs w:val="24"/>
          <w:shd w:val="clear" w:color="auto" w:fill="FFFFFF"/>
          <w:lang w:val="uk-UA"/>
        </w:rPr>
        <w:t xml:space="preserve"> </w:t>
      </w:r>
      <w:r w:rsidR="0052262A" w:rsidRPr="00402C93">
        <w:rPr>
          <w:rFonts w:ascii="Times New Roman" w:hAnsi="Times New Roman" w:cs="Times New Roman"/>
          <w:color w:val="000000"/>
          <w:sz w:val="24"/>
          <w:szCs w:val="24"/>
          <w:shd w:val="clear" w:color="auto" w:fill="FFFFFF"/>
          <w:lang w:val="uk-UA"/>
        </w:rPr>
        <w:t>якої</w:t>
      </w:r>
      <w:r w:rsidR="00326CDF" w:rsidRPr="00402C93">
        <w:rPr>
          <w:rFonts w:ascii="Times New Roman" w:hAnsi="Times New Roman" w:cs="Times New Roman"/>
          <w:color w:val="000000"/>
          <w:sz w:val="24"/>
          <w:szCs w:val="24"/>
          <w:shd w:val="clear" w:color="auto" w:fill="FFFFFF"/>
          <w:lang w:val="uk-UA"/>
        </w:rPr>
        <w:t xml:space="preserve"> </w:t>
      </w:r>
      <w:r w:rsidR="0052262A" w:rsidRPr="00402C93">
        <w:rPr>
          <w:rFonts w:ascii="Times New Roman" w:hAnsi="Times New Roman" w:cs="Times New Roman"/>
          <w:color w:val="000000"/>
          <w:sz w:val="24"/>
          <w:szCs w:val="24"/>
          <w:shd w:val="clear" w:color="auto" w:fill="FFFFFF"/>
          <w:lang w:val="uk-UA"/>
        </w:rPr>
        <w:t>встановлений</w:t>
      </w:r>
      <w:r w:rsidR="00326CDF" w:rsidRPr="00402C93">
        <w:rPr>
          <w:rFonts w:ascii="Times New Roman" w:hAnsi="Times New Roman" w:cs="Times New Roman"/>
          <w:color w:val="000000"/>
          <w:sz w:val="24"/>
          <w:szCs w:val="24"/>
          <w:shd w:val="clear" w:color="auto" w:fill="FFFFFF"/>
          <w:lang w:val="uk-UA"/>
        </w:rPr>
        <w:t xml:space="preserve"> </w:t>
      </w:r>
      <w:r w:rsidR="0052262A" w:rsidRPr="00402C93">
        <w:rPr>
          <w:rFonts w:ascii="Times New Roman" w:hAnsi="Times New Roman" w:cs="Times New Roman"/>
          <w:color w:val="000000"/>
          <w:sz w:val="24"/>
          <w:szCs w:val="24"/>
          <w:shd w:val="clear" w:color="auto" w:fill="FFFFFF"/>
          <w:lang w:val="uk-UA"/>
        </w:rPr>
        <w:t>земельний</w:t>
      </w:r>
      <w:r w:rsidR="00326CDF" w:rsidRPr="00402C93">
        <w:rPr>
          <w:rFonts w:ascii="Times New Roman" w:hAnsi="Times New Roman" w:cs="Times New Roman"/>
          <w:color w:val="000000"/>
          <w:sz w:val="24"/>
          <w:szCs w:val="24"/>
          <w:shd w:val="clear" w:color="auto" w:fill="FFFFFF"/>
          <w:lang w:val="uk-UA"/>
        </w:rPr>
        <w:t xml:space="preserve"> </w:t>
      </w:r>
      <w:r w:rsidR="0052262A" w:rsidRPr="00402C93">
        <w:rPr>
          <w:rFonts w:ascii="Times New Roman" w:hAnsi="Times New Roman" w:cs="Times New Roman"/>
          <w:color w:val="000000"/>
          <w:sz w:val="24"/>
          <w:szCs w:val="24"/>
          <w:shd w:val="clear" w:color="auto" w:fill="FFFFFF"/>
          <w:lang w:val="uk-UA"/>
        </w:rPr>
        <w:t>сервітут, має право вимагати</w:t>
      </w:r>
      <w:r w:rsidR="00326CDF" w:rsidRPr="00402C93">
        <w:rPr>
          <w:rFonts w:ascii="Times New Roman" w:hAnsi="Times New Roman" w:cs="Times New Roman"/>
          <w:color w:val="000000"/>
          <w:sz w:val="24"/>
          <w:szCs w:val="24"/>
          <w:shd w:val="clear" w:color="auto" w:fill="FFFFFF"/>
          <w:lang w:val="uk-UA"/>
        </w:rPr>
        <w:t xml:space="preserve"> </w:t>
      </w:r>
      <w:r w:rsidR="0052262A" w:rsidRPr="00402C93">
        <w:rPr>
          <w:rFonts w:ascii="Times New Roman" w:hAnsi="Times New Roman" w:cs="Times New Roman"/>
          <w:color w:val="000000"/>
          <w:sz w:val="24"/>
          <w:szCs w:val="24"/>
          <w:shd w:val="clear" w:color="auto" w:fill="FFFFFF"/>
          <w:lang w:val="uk-UA"/>
        </w:rPr>
        <w:t>від</w:t>
      </w:r>
      <w:r w:rsidR="00326CDF" w:rsidRPr="00402C93">
        <w:rPr>
          <w:rFonts w:ascii="Times New Roman" w:hAnsi="Times New Roman" w:cs="Times New Roman"/>
          <w:color w:val="000000"/>
          <w:sz w:val="24"/>
          <w:szCs w:val="24"/>
          <w:shd w:val="clear" w:color="auto" w:fill="FFFFFF"/>
          <w:lang w:val="uk-UA"/>
        </w:rPr>
        <w:t xml:space="preserve"> </w:t>
      </w:r>
      <w:r w:rsidR="0052262A" w:rsidRPr="00402C93">
        <w:rPr>
          <w:rFonts w:ascii="Times New Roman" w:hAnsi="Times New Roman" w:cs="Times New Roman"/>
          <w:color w:val="000000"/>
          <w:sz w:val="24"/>
          <w:szCs w:val="24"/>
          <w:shd w:val="clear" w:color="auto" w:fill="FFFFFF"/>
          <w:lang w:val="uk-UA"/>
        </w:rPr>
        <w:t>осіб, в інтересах</w:t>
      </w:r>
      <w:r w:rsidR="00326CDF" w:rsidRPr="00402C93">
        <w:rPr>
          <w:rFonts w:ascii="Times New Roman" w:hAnsi="Times New Roman" w:cs="Times New Roman"/>
          <w:color w:val="000000"/>
          <w:sz w:val="24"/>
          <w:szCs w:val="24"/>
          <w:shd w:val="clear" w:color="auto" w:fill="FFFFFF"/>
          <w:lang w:val="uk-UA"/>
        </w:rPr>
        <w:t xml:space="preserve"> </w:t>
      </w:r>
      <w:r w:rsidR="0052262A" w:rsidRPr="00402C93">
        <w:rPr>
          <w:rFonts w:ascii="Times New Roman" w:hAnsi="Times New Roman" w:cs="Times New Roman"/>
          <w:color w:val="000000"/>
          <w:sz w:val="24"/>
          <w:szCs w:val="24"/>
          <w:shd w:val="clear" w:color="auto" w:fill="FFFFFF"/>
          <w:lang w:val="uk-UA"/>
        </w:rPr>
        <w:t>яких</w:t>
      </w:r>
      <w:r w:rsidR="00326CDF" w:rsidRPr="00402C93">
        <w:rPr>
          <w:rFonts w:ascii="Times New Roman" w:hAnsi="Times New Roman" w:cs="Times New Roman"/>
          <w:color w:val="000000"/>
          <w:sz w:val="24"/>
          <w:szCs w:val="24"/>
          <w:shd w:val="clear" w:color="auto" w:fill="FFFFFF"/>
          <w:lang w:val="uk-UA"/>
        </w:rPr>
        <w:t xml:space="preserve"> </w:t>
      </w:r>
      <w:r w:rsidR="0052262A" w:rsidRPr="00402C93">
        <w:rPr>
          <w:rFonts w:ascii="Times New Roman" w:hAnsi="Times New Roman" w:cs="Times New Roman"/>
          <w:color w:val="000000"/>
          <w:sz w:val="24"/>
          <w:szCs w:val="24"/>
          <w:shd w:val="clear" w:color="auto" w:fill="FFFFFF"/>
          <w:lang w:val="uk-UA"/>
        </w:rPr>
        <w:t>встановлено</w:t>
      </w:r>
      <w:r w:rsidR="00326CDF" w:rsidRPr="00402C93">
        <w:rPr>
          <w:rFonts w:ascii="Times New Roman" w:hAnsi="Times New Roman" w:cs="Times New Roman"/>
          <w:color w:val="000000"/>
          <w:sz w:val="24"/>
          <w:szCs w:val="24"/>
          <w:shd w:val="clear" w:color="auto" w:fill="FFFFFF"/>
          <w:lang w:val="uk-UA"/>
        </w:rPr>
        <w:t xml:space="preserve"> </w:t>
      </w:r>
      <w:r w:rsidR="0052262A" w:rsidRPr="00402C93">
        <w:rPr>
          <w:rFonts w:ascii="Times New Roman" w:hAnsi="Times New Roman" w:cs="Times New Roman"/>
          <w:color w:val="000000"/>
          <w:sz w:val="24"/>
          <w:szCs w:val="24"/>
          <w:shd w:val="clear" w:color="auto" w:fill="FFFFFF"/>
          <w:lang w:val="uk-UA"/>
        </w:rPr>
        <w:t>земельний</w:t>
      </w:r>
      <w:r w:rsidR="00326CDF" w:rsidRPr="00402C93">
        <w:rPr>
          <w:rFonts w:ascii="Times New Roman" w:hAnsi="Times New Roman" w:cs="Times New Roman"/>
          <w:color w:val="000000"/>
          <w:sz w:val="24"/>
          <w:szCs w:val="24"/>
          <w:shd w:val="clear" w:color="auto" w:fill="FFFFFF"/>
          <w:lang w:val="uk-UA"/>
        </w:rPr>
        <w:t xml:space="preserve"> </w:t>
      </w:r>
      <w:r w:rsidR="0052262A" w:rsidRPr="00402C93">
        <w:rPr>
          <w:rFonts w:ascii="Times New Roman" w:hAnsi="Times New Roman" w:cs="Times New Roman"/>
          <w:color w:val="000000"/>
          <w:sz w:val="24"/>
          <w:szCs w:val="24"/>
          <w:shd w:val="clear" w:color="auto" w:fill="FFFFFF"/>
          <w:lang w:val="uk-UA"/>
        </w:rPr>
        <w:t>сервітут, плату за його</w:t>
      </w:r>
      <w:r w:rsidR="00326CDF" w:rsidRPr="00402C93">
        <w:rPr>
          <w:rFonts w:ascii="Times New Roman" w:hAnsi="Times New Roman" w:cs="Times New Roman"/>
          <w:color w:val="000000"/>
          <w:sz w:val="24"/>
          <w:szCs w:val="24"/>
          <w:shd w:val="clear" w:color="auto" w:fill="FFFFFF"/>
          <w:lang w:val="uk-UA"/>
        </w:rPr>
        <w:t xml:space="preserve"> </w:t>
      </w:r>
      <w:r w:rsidR="0052262A" w:rsidRPr="00402C93">
        <w:rPr>
          <w:rFonts w:ascii="Times New Roman" w:hAnsi="Times New Roman" w:cs="Times New Roman"/>
          <w:color w:val="000000"/>
          <w:sz w:val="24"/>
          <w:szCs w:val="24"/>
          <w:shd w:val="clear" w:color="auto" w:fill="FFFFFF"/>
          <w:lang w:val="uk-UA"/>
        </w:rPr>
        <w:t>встановлення</w:t>
      </w:r>
      <w:r w:rsidR="00326CDF" w:rsidRPr="00402C93">
        <w:rPr>
          <w:rFonts w:ascii="Times New Roman" w:hAnsi="Times New Roman" w:cs="Times New Roman"/>
          <w:color w:val="000000"/>
          <w:sz w:val="24"/>
          <w:szCs w:val="24"/>
          <w:shd w:val="clear" w:color="auto" w:fill="FFFFFF"/>
          <w:lang w:val="uk-UA"/>
        </w:rPr>
        <w:t xml:space="preserve"> </w:t>
      </w:r>
      <w:r w:rsidR="0052262A" w:rsidRPr="00402C93">
        <w:rPr>
          <w:rFonts w:ascii="Times New Roman" w:hAnsi="Times New Roman" w:cs="Times New Roman"/>
          <w:color w:val="000000"/>
          <w:sz w:val="24"/>
          <w:szCs w:val="24"/>
          <w:shd w:val="clear" w:color="auto" w:fill="FFFFFF"/>
          <w:lang w:val="uk-UA"/>
        </w:rPr>
        <w:t>якщо</w:t>
      </w:r>
      <w:r w:rsidR="00326CDF" w:rsidRPr="00402C93">
        <w:rPr>
          <w:rFonts w:ascii="Times New Roman" w:hAnsi="Times New Roman" w:cs="Times New Roman"/>
          <w:color w:val="000000"/>
          <w:sz w:val="24"/>
          <w:szCs w:val="24"/>
          <w:shd w:val="clear" w:color="auto" w:fill="FFFFFF"/>
          <w:lang w:val="uk-UA"/>
        </w:rPr>
        <w:t xml:space="preserve"> </w:t>
      </w:r>
      <w:r w:rsidR="0052262A" w:rsidRPr="00402C93">
        <w:rPr>
          <w:rFonts w:ascii="Times New Roman" w:hAnsi="Times New Roman" w:cs="Times New Roman"/>
          <w:color w:val="000000"/>
          <w:sz w:val="24"/>
          <w:szCs w:val="24"/>
          <w:shd w:val="clear" w:color="auto" w:fill="FFFFFF"/>
          <w:lang w:val="uk-UA"/>
        </w:rPr>
        <w:t>інше не передбачено законом.</w:t>
      </w:r>
      <w:r w:rsidR="0052262A" w:rsidRPr="00326CDF">
        <w:rPr>
          <w:rFonts w:ascii="Times New Roman" w:hAnsi="Times New Roman" w:cs="Times New Roman"/>
          <w:color w:val="000000"/>
          <w:sz w:val="24"/>
          <w:szCs w:val="24"/>
          <w:shd w:val="clear" w:color="auto" w:fill="FFFFFF"/>
          <w:lang w:val="uk-UA"/>
        </w:rPr>
        <w:t xml:space="preserve"> Однак на сьогодні питання плати за земельний сервітут не врегульовано у чинному законодавстві і встановлення платного або безоплатного земельного сервітуту залежить від бажання власника або землекористувача земельної ділянки, щодо якої його встановлюють. Разом з тим типова форма договору земельного сервітуту у чинній нормативно-правовій базі не визначена, тому він може укладатися</w:t>
      </w:r>
      <w:r w:rsidR="000A0E96" w:rsidRPr="00326CDF">
        <w:rPr>
          <w:rFonts w:ascii="Times New Roman" w:hAnsi="Times New Roman" w:cs="Times New Roman"/>
          <w:color w:val="000000"/>
          <w:sz w:val="24"/>
          <w:szCs w:val="24"/>
          <w:shd w:val="clear" w:color="auto" w:fill="FFFFFF"/>
          <w:lang w:val="uk-UA"/>
        </w:rPr>
        <w:t xml:space="preserve">,відповідно до вимог цивільного законодавства, </w:t>
      </w:r>
      <w:r w:rsidR="0052262A" w:rsidRPr="00326CDF">
        <w:rPr>
          <w:rFonts w:ascii="Times New Roman" w:hAnsi="Times New Roman" w:cs="Times New Roman"/>
          <w:color w:val="000000"/>
          <w:sz w:val="24"/>
          <w:szCs w:val="24"/>
          <w:shd w:val="clear" w:color="auto" w:fill="FFFFFF"/>
          <w:lang w:val="uk-UA"/>
        </w:rPr>
        <w:t xml:space="preserve">у довільній формі </w:t>
      </w:r>
      <w:r w:rsidR="000A0E96" w:rsidRPr="00326CDF">
        <w:rPr>
          <w:rFonts w:ascii="Times New Roman" w:hAnsi="Times New Roman" w:cs="Times New Roman"/>
          <w:color w:val="000000"/>
          <w:sz w:val="24"/>
          <w:szCs w:val="24"/>
          <w:shd w:val="clear" w:color="auto" w:fill="FFFFFF"/>
          <w:lang w:val="uk-UA"/>
        </w:rPr>
        <w:t>із ставками плати за сервітутне користування за домовленістю сторін</w:t>
      </w:r>
      <w:r w:rsidR="00A24F82" w:rsidRPr="00326CDF">
        <w:rPr>
          <w:rFonts w:ascii="Times New Roman" w:hAnsi="Times New Roman" w:cs="Times New Roman"/>
          <w:color w:val="000000"/>
          <w:sz w:val="24"/>
          <w:szCs w:val="24"/>
          <w:shd w:val="clear" w:color="auto" w:fill="FFFFFF"/>
          <w:lang w:val="uk-UA"/>
        </w:rPr>
        <w:t xml:space="preserve">. </w:t>
      </w:r>
    </w:p>
    <w:p w:rsidR="0052262A" w:rsidRPr="00326CDF" w:rsidRDefault="0052262A" w:rsidP="0052262A">
      <w:pPr>
        <w:spacing w:after="0" w:line="240" w:lineRule="atLeast"/>
        <w:ind w:firstLine="708"/>
        <w:jc w:val="both"/>
        <w:rPr>
          <w:rFonts w:ascii="Times New Roman" w:hAnsi="Times New Roman"/>
          <w:sz w:val="24"/>
          <w:szCs w:val="24"/>
          <w:lang w:val="uk-UA" w:eastAsia="ru-RU"/>
        </w:rPr>
      </w:pPr>
      <w:r w:rsidRPr="00326CDF">
        <w:rPr>
          <w:rFonts w:ascii="Times New Roman" w:hAnsi="Times New Roman" w:cs="Times New Roman"/>
          <w:color w:val="000000"/>
          <w:sz w:val="24"/>
          <w:szCs w:val="24"/>
          <w:shd w:val="clear" w:color="auto" w:fill="FFFFFF"/>
          <w:lang w:val="uk-UA"/>
        </w:rPr>
        <w:t>Проектом регуляторного акту передбачається визначити прозорий механізм з розрахунку плати за встановлення земельного сервітуту, шляхом застосування фіксованих ставок від нормативної грошової оцінки</w:t>
      </w:r>
      <w:r w:rsidR="00446DEE" w:rsidRPr="00326CDF">
        <w:rPr>
          <w:rFonts w:ascii="Times New Roman" w:hAnsi="Times New Roman" w:cs="Times New Roman"/>
          <w:color w:val="000000"/>
          <w:sz w:val="24"/>
          <w:szCs w:val="24"/>
          <w:shd w:val="clear" w:color="auto" w:fill="FFFFFF"/>
          <w:lang w:val="uk-UA"/>
        </w:rPr>
        <w:t xml:space="preserve"> на </w:t>
      </w:r>
      <w:r w:rsidR="00FE3CC3">
        <w:rPr>
          <w:rFonts w:ascii="Times New Roman" w:hAnsi="Times New Roman" w:cs="Times New Roman"/>
          <w:color w:val="000000"/>
          <w:sz w:val="24"/>
          <w:szCs w:val="24"/>
          <w:shd w:val="clear" w:color="auto" w:fill="FFFFFF"/>
          <w:lang w:val="uk-UA"/>
        </w:rPr>
        <w:t>земельну ділянку або її частину</w:t>
      </w:r>
      <w:r w:rsidR="00446DEE" w:rsidRPr="00326CDF">
        <w:rPr>
          <w:rFonts w:ascii="Times New Roman" w:hAnsi="Times New Roman" w:cs="Times New Roman"/>
          <w:color w:val="000000"/>
          <w:sz w:val="24"/>
          <w:szCs w:val="24"/>
          <w:shd w:val="clear" w:color="auto" w:fill="FFFFFF"/>
          <w:lang w:val="uk-UA"/>
        </w:rPr>
        <w:t>, що обтяжується сервітутом. Таким чином</w:t>
      </w:r>
      <w:r w:rsidRPr="00326CDF">
        <w:rPr>
          <w:rFonts w:ascii="Times New Roman" w:hAnsi="Times New Roman" w:cs="Times New Roman"/>
          <w:color w:val="000000"/>
          <w:sz w:val="24"/>
          <w:szCs w:val="24"/>
          <w:shd w:val="clear" w:color="auto" w:fill="FFFFFF"/>
          <w:lang w:val="uk-UA"/>
        </w:rPr>
        <w:t xml:space="preserve"> саме прийняття нового рішення міської ради </w:t>
      </w:r>
      <w:r w:rsidR="006B5CD4" w:rsidRPr="006B5CD4">
        <w:rPr>
          <w:rFonts w:ascii="Times New Roman" w:hAnsi="Times New Roman" w:cs="Times New Roman"/>
          <w:color w:val="000000"/>
          <w:sz w:val="24"/>
          <w:szCs w:val="24"/>
          <w:shd w:val="clear" w:color="auto" w:fill="FFFFFF"/>
          <w:lang w:val="uk-UA"/>
        </w:rPr>
        <w:t>«Про затвердження Порядку визначення плати за встановлення земельного сервітуту на території Нетішинської міської територіальної громади»</w:t>
      </w:r>
      <w:r w:rsidR="006B5CD4">
        <w:rPr>
          <w:rFonts w:ascii="Times New Roman" w:hAnsi="Times New Roman" w:cs="Times New Roman"/>
          <w:color w:val="000000"/>
          <w:sz w:val="24"/>
          <w:szCs w:val="24"/>
          <w:shd w:val="clear" w:color="auto" w:fill="FFFFFF"/>
          <w:lang w:val="uk-UA"/>
        </w:rPr>
        <w:t xml:space="preserve"> </w:t>
      </w:r>
      <w:r w:rsidRPr="00326CDF">
        <w:rPr>
          <w:rFonts w:ascii="Times New Roman" w:hAnsi="Times New Roman"/>
          <w:sz w:val="24"/>
          <w:szCs w:val="24"/>
          <w:lang w:val="uk-UA" w:eastAsia="ru-RU"/>
        </w:rPr>
        <w:t>дозволить скорегувати ставки</w:t>
      </w:r>
      <w:r w:rsidR="00446DEE" w:rsidRPr="00326CDF">
        <w:rPr>
          <w:rFonts w:ascii="Times New Roman" w:hAnsi="Times New Roman"/>
          <w:sz w:val="24"/>
          <w:szCs w:val="24"/>
          <w:lang w:val="uk-UA" w:eastAsia="ru-RU"/>
        </w:rPr>
        <w:t xml:space="preserve"> і</w:t>
      </w:r>
      <w:r w:rsidRPr="00326CDF">
        <w:rPr>
          <w:rFonts w:ascii="Times New Roman" w:hAnsi="Times New Roman"/>
          <w:sz w:val="24"/>
          <w:szCs w:val="24"/>
          <w:lang w:val="uk-UA" w:eastAsia="ru-RU"/>
        </w:rPr>
        <w:t xml:space="preserve"> розмежувати їх за </w:t>
      </w:r>
      <w:r w:rsidR="00446DEE" w:rsidRPr="00326CDF">
        <w:rPr>
          <w:rFonts w:ascii="Times New Roman" w:hAnsi="Times New Roman"/>
          <w:sz w:val="24"/>
          <w:szCs w:val="24"/>
          <w:lang w:val="uk-UA" w:eastAsia="ru-RU"/>
        </w:rPr>
        <w:t>видами права земельного сервітуту</w:t>
      </w:r>
      <w:r w:rsidRPr="00326CDF">
        <w:rPr>
          <w:rFonts w:ascii="Times New Roman" w:hAnsi="Times New Roman"/>
          <w:sz w:val="24"/>
          <w:szCs w:val="24"/>
          <w:lang w:val="uk-UA" w:eastAsia="ru-RU"/>
        </w:rPr>
        <w:t xml:space="preserve">. </w:t>
      </w:r>
      <w:r w:rsidR="00446DEE" w:rsidRPr="00326CDF">
        <w:rPr>
          <w:rFonts w:ascii="Times New Roman" w:hAnsi="Times New Roman"/>
          <w:sz w:val="24"/>
          <w:szCs w:val="24"/>
          <w:lang w:val="uk-UA" w:eastAsia="ru-RU"/>
        </w:rPr>
        <w:t>Тож</w:t>
      </w:r>
      <w:r w:rsidRPr="00326CDF">
        <w:rPr>
          <w:rFonts w:ascii="Times New Roman" w:hAnsi="Times New Roman"/>
          <w:sz w:val="24"/>
          <w:szCs w:val="24"/>
          <w:lang w:val="uk-UA" w:eastAsia="ru-RU"/>
        </w:rPr>
        <w:t xml:space="preserve"> метою даного регуляторного акту є вдосконалення земельних відносин у сфері сервітутного ви</w:t>
      </w:r>
      <w:r w:rsidR="00FE3CC3">
        <w:rPr>
          <w:rFonts w:ascii="Times New Roman" w:hAnsi="Times New Roman"/>
          <w:sz w:val="24"/>
          <w:szCs w:val="24"/>
          <w:lang w:val="uk-UA" w:eastAsia="ru-RU"/>
        </w:rPr>
        <w:t>користання земельних ділянок. В</w:t>
      </w:r>
      <w:r w:rsidRPr="00326CDF">
        <w:rPr>
          <w:rFonts w:ascii="Times New Roman" w:hAnsi="Times New Roman"/>
          <w:sz w:val="24"/>
          <w:szCs w:val="24"/>
          <w:lang w:val="uk-UA" w:eastAsia="ru-RU"/>
        </w:rPr>
        <w:t xml:space="preserve">ирішення </w:t>
      </w:r>
      <w:r w:rsidRPr="00326CDF">
        <w:rPr>
          <w:rFonts w:ascii="Times New Roman" w:hAnsi="Times New Roman"/>
          <w:sz w:val="24"/>
          <w:szCs w:val="24"/>
          <w:lang w:val="uk-UA" w:eastAsia="ru-RU"/>
        </w:rPr>
        <w:lastRenderedPageBreak/>
        <w:t>даної проблеми потребує державного регулювання, лише шляхом прийняття цього регуляторного акту – рішення міської ради, відповідно до норм чинного законодавства.</w:t>
      </w:r>
    </w:p>
    <w:p w:rsidR="0052262A" w:rsidRPr="00326CDF" w:rsidRDefault="0052262A" w:rsidP="0052262A">
      <w:pPr>
        <w:spacing w:after="0" w:line="240" w:lineRule="atLeast"/>
        <w:ind w:firstLine="708"/>
        <w:jc w:val="both"/>
        <w:rPr>
          <w:rFonts w:ascii="Times New Roman" w:hAnsi="Times New Roman" w:cs="Times New Roman"/>
          <w:color w:val="000000"/>
          <w:sz w:val="24"/>
          <w:szCs w:val="24"/>
          <w:shd w:val="clear" w:color="auto" w:fill="FFFFFF"/>
          <w:lang w:val="uk-UA"/>
        </w:rPr>
      </w:pPr>
      <w:r w:rsidRPr="00326CDF">
        <w:rPr>
          <w:rFonts w:ascii="Times New Roman" w:hAnsi="Times New Roman" w:cs="Times New Roman"/>
          <w:color w:val="000000"/>
          <w:sz w:val="24"/>
          <w:szCs w:val="24"/>
          <w:shd w:val="clear" w:color="auto" w:fill="FFFFFF"/>
          <w:lang w:val="uk-UA"/>
        </w:rPr>
        <w:t>Регуляторний акт, що пропонується прийняти</w:t>
      </w:r>
      <w:r w:rsidR="006B5CD4">
        <w:rPr>
          <w:rFonts w:ascii="Times New Roman" w:hAnsi="Times New Roman" w:cs="Times New Roman"/>
          <w:color w:val="000000"/>
          <w:sz w:val="24"/>
          <w:szCs w:val="24"/>
          <w:shd w:val="clear" w:color="auto" w:fill="FFFFFF"/>
          <w:lang w:val="uk-UA"/>
        </w:rPr>
        <w:t>,</w:t>
      </w:r>
      <w:r w:rsidRPr="00326CDF">
        <w:rPr>
          <w:rFonts w:ascii="Times New Roman" w:hAnsi="Times New Roman" w:cs="Times New Roman"/>
          <w:color w:val="000000"/>
          <w:sz w:val="24"/>
          <w:szCs w:val="24"/>
          <w:shd w:val="clear" w:color="auto" w:fill="FFFFFF"/>
          <w:lang w:val="uk-UA"/>
        </w:rPr>
        <w:t xml:space="preserve"> зачіпає інтереси усіх користувачів земельних ділянок комунальної власності в межах </w:t>
      </w:r>
      <w:r w:rsidR="00341CF6">
        <w:rPr>
          <w:rFonts w:ascii="Times New Roman" w:hAnsi="Times New Roman" w:cs="Times New Roman"/>
          <w:color w:val="000000"/>
          <w:sz w:val="24"/>
          <w:szCs w:val="24"/>
          <w:shd w:val="clear" w:color="auto" w:fill="FFFFFF"/>
          <w:lang w:val="uk-UA"/>
        </w:rPr>
        <w:t>громади</w:t>
      </w:r>
      <w:r w:rsidRPr="00326CDF">
        <w:rPr>
          <w:rFonts w:ascii="Times New Roman" w:hAnsi="Times New Roman" w:cs="Times New Roman"/>
          <w:color w:val="000000"/>
          <w:sz w:val="24"/>
          <w:szCs w:val="24"/>
          <w:shd w:val="clear" w:color="auto" w:fill="FFFFFF"/>
          <w:lang w:val="uk-UA"/>
        </w:rPr>
        <w:t xml:space="preserve">, </w:t>
      </w:r>
      <w:r w:rsidR="006B5CD4">
        <w:rPr>
          <w:rFonts w:ascii="Times New Roman" w:hAnsi="Times New Roman" w:cs="Times New Roman"/>
          <w:color w:val="000000"/>
          <w:sz w:val="24"/>
          <w:szCs w:val="24"/>
          <w:shd w:val="clear" w:color="auto" w:fill="FFFFFF"/>
          <w:lang w:val="uk-UA"/>
        </w:rPr>
        <w:t xml:space="preserve">які </w:t>
      </w:r>
      <w:r w:rsidR="00341CF6">
        <w:rPr>
          <w:rFonts w:ascii="Times New Roman" w:hAnsi="Times New Roman" w:cs="Times New Roman"/>
          <w:color w:val="000000"/>
          <w:sz w:val="24"/>
          <w:szCs w:val="24"/>
          <w:shd w:val="clear" w:color="auto" w:fill="FFFFFF"/>
          <w:lang w:val="uk-UA"/>
        </w:rPr>
        <w:t xml:space="preserve">мають земельні ділянки на праві постійного користування, </w:t>
      </w:r>
      <w:r w:rsidRPr="00326CDF">
        <w:rPr>
          <w:rFonts w:ascii="Times New Roman" w:hAnsi="Times New Roman" w:cs="Times New Roman"/>
          <w:color w:val="000000"/>
          <w:sz w:val="24"/>
          <w:szCs w:val="24"/>
          <w:shd w:val="clear" w:color="auto" w:fill="FFFFFF"/>
          <w:lang w:val="uk-UA"/>
        </w:rPr>
        <w:t>та справляє вплив на орган місцевого самоврядування, громадян і суб’єктів господарювання.</w:t>
      </w:r>
    </w:p>
    <w:p w:rsidR="0052262A" w:rsidRPr="00326CDF" w:rsidRDefault="0052262A" w:rsidP="0052262A">
      <w:pPr>
        <w:spacing w:after="0" w:line="240" w:lineRule="atLeast"/>
        <w:ind w:firstLine="708"/>
        <w:jc w:val="both"/>
        <w:rPr>
          <w:rFonts w:ascii="Times New Roman" w:hAnsi="Times New Roman" w:cs="Times New Roman"/>
          <w:color w:val="000000"/>
          <w:sz w:val="24"/>
          <w:szCs w:val="24"/>
          <w:shd w:val="clear" w:color="auto" w:fill="FFFFFF"/>
          <w:lang w:val="uk-UA"/>
        </w:rPr>
      </w:pPr>
    </w:p>
    <w:tbl>
      <w:tblPr>
        <w:tblStyle w:val="a4"/>
        <w:tblW w:w="0" w:type="auto"/>
        <w:tblLook w:val="04A0" w:firstRow="1" w:lastRow="0" w:firstColumn="1" w:lastColumn="0" w:noHBand="0" w:noVBand="1"/>
      </w:tblPr>
      <w:tblGrid>
        <w:gridCol w:w="5634"/>
        <w:gridCol w:w="635"/>
        <w:gridCol w:w="3076"/>
      </w:tblGrid>
      <w:tr w:rsidR="0052262A" w:rsidRPr="00326CDF" w:rsidTr="00AC3915">
        <w:tc>
          <w:tcPr>
            <w:tcW w:w="5665" w:type="dxa"/>
          </w:tcPr>
          <w:p w:rsidR="0052262A" w:rsidRPr="00326CDF" w:rsidRDefault="0052262A" w:rsidP="00952101">
            <w:pPr>
              <w:spacing w:line="240" w:lineRule="atLeast"/>
              <w:jc w:val="center"/>
              <w:rPr>
                <w:rFonts w:ascii="Times New Roman" w:hAnsi="Times New Roman" w:cs="Times New Roman"/>
                <w:b/>
                <w:color w:val="000000"/>
                <w:sz w:val="24"/>
                <w:szCs w:val="24"/>
                <w:shd w:val="clear" w:color="auto" w:fill="FFFFFF"/>
                <w:lang w:val="uk-UA"/>
              </w:rPr>
            </w:pPr>
            <w:r w:rsidRPr="00326CDF">
              <w:rPr>
                <w:rFonts w:ascii="Times New Roman" w:hAnsi="Times New Roman" w:cs="Times New Roman"/>
                <w:b/>
                <w:color w:val="000000"/>
                <w:sz w:val="24"/>
                <w:szCs w:val="24"/>
                <w:shd w:val="clear" w:color="auto" w:fill="FFFFFF"/>
                <w:lang w:val="uk-UA"/>
              </w:rPr>
              <w:t>Групи (підгрупи)</w:t>
            </w:r>
          </w:p>
        </w:tc>
        <w:tc>
          <w:tcPr>
            <w:tcW w:w="583" w:type="dxa"/>
          </w:tcPr>
          <w:p w:rsidR="0052262A" w:rsidRPr="00326CDF" w:rsidRDefault="0052262A" w:rsidP="00952101">
            <w:pPr>
              <w:spacing w:line="240" w:lineRule="atLeast"/>
              <w:jc w:val="center"/>
              <w:rPr>
                <w:rFonts w:ascii="Times New Roman" w:hAnsi="Times New Roman" w:cs="Times New Roman"/>
                <w:b/>
                <w:color w:val="000000"/>
                <w:sz w:val="24"/>
                <w:szCs w:val="24"/>
                <w:shd w:val="clear" w:color="auto" w:fill="FFFFFF"/>
                <w:lang w:val="uk-UA"/>
              </w:rPr>
            </w:pPr>
            <w:r w:rsidRPr="00326CDF">
              <w:rPr>
                <w:rFonts w:ascii="Times New Roman" w:hAnsi="Times New Roman" w:cs="Times New Roman"/>
                <w:b/>
                <w:color w:val="000000"/>
                <w:sz w:val="24"/>
                <w:szCs w:val="24"/>
                <w:shd w:val="clear" w:color="auto" w:fill="FFFFFF"/>
                <w:lang w:val="uk-UA"/>
              </w:rPr>
              <w:t>Так</w:t>
            </w:r>
          </w:p>
        </w:tc>
        <w:tc>
          <w:tcPr>
            <w:tcW w:w="3097" w:type="dxa"/>
          </w:tcPr>
          <w:p w:rsidR="0052262A" w:rsidRPr="00326CDF" w:rsidRDefault="0052262A" w:rsidP="00952101">
            <w:pPr>
              <w:spacing w:line="240" w:lineRule="atLeast"/>
              <w:jc w:val="center"/>
              <w:rPr>
                <w:rFonts w:ascii="Times New Roman" w:hAnsi="Times New Roman" w:cs="Times New Roman"/>
                <w:b/>
                <w:color w:val="000000"/>
                <w:sz w:val="24"/>
                <w:szCs w:val="24"/>
                <w:shd w:val="clear" w:color="auto" w:fill="FFFFFF"/>
                <w:lang w:val="uk-UA"/>
              </w:rPr>
            </w:pPr>
            <w:r w:rsidRPr="00326CDF">
              <w:rPr>
                <w:rFonts w:ascii="Times New Roman" w:hAnsi="Times New Roman" w:cs="Times New Roman"/>
                <w:b/>
                <w:color w:val="000000"/>
                <w:sz w:val="24"/>
                <w:szCs w:val="24"/>
                <w:shd w:val="clear" w:color="auto" w:fill="FFFFFF"/>
                <w:lang w:val="uk-UA"/>
              </w:rPr>
              <w:t>Ні</w:t>
            </w:r>
          </w:p>
        </w:tc>
      </w:tr>
      <w:tr w:rsidR="0052262A" w:rsidRPr="00326CDF" w:rsidTr="00AC3915">
        <w:tc>
          <w:tcPr>
            <w:tcW w:w="5665" w:type="dxa"/>
          </w:tcPr>
          <w:p w:rsidR="0052262A" w:rsidRPr="00326CDF" w:rsidRDefault="0052262A" w:rsidP="00952101">
            <w:pPr>
              <w:spacing w:line="240" w:lineRule="atLeast"/>
              <w:jc w:val="both"/>
              <w:rPr>
                <w:rFonts w:ascii="Times New Roman" w:hAnsi="Times New Roman" w:cs="Times New Roman"/>
                <w:color w:val="000000"/>
                <w:sz w:val="24"/>
                <w:szCs w:val="24"/>
                <w:shd w:val="clear" w:color="auto" w:fill="FFFFFF"/>
                <w:lang w:val="uk-UA"/>
              </w:rPr>
            </w:pPr>
            <w:r w:rsidRPr="00326CDF">
              <w:rPr>
                <w:rFonts w:ascii="Times New Roman" w:hAnsi="Times New Roman" w:cs="Times New Roman"/>
                <w:color w:val="000000"/>
                <w:sz w:val="24"/>
                <w:szCs w:val="24"/>
                <w:shd w:val="clear" w:color="auto" w:fill="FFFFFF"/>
                <w:lang w:val="uk-UA"/>
              </w:rPr>
              <w:t>Громадяни</w:t>
            </w:r>
          </w:p>
        </w:tc>
        <w:tc>
          <w:tcPr>
            <w:tcW w:w="583" w:type="dxa"/>
          </w:tcPr>
          <w:p w:rsidR="0052262A" w:rsidRPr="00326CDF" w:rsidRDefault="0052262A" w:rsidP="00952101">
            <w:pPr>
              <w:spacing w:line="240" w:lineRule="atLeast"/>
              <w:jc w:val="center"/>
              <w:rPr>
                <w:rFonts w:ascii="Times New Roman" w:hAnsi="Times New Roman" w:cs="Times New Roman"/>
                <w:color w:val="000000"/>
                <w:sz w:val="24"/>
                <w:szCs w:val="24"/>
                <w:shd w:val="clear" w:color="auto" w:fill="FFFFFF"/>
                <w:lang w:val="uk-UA"/>
              </w:rPr>
            </w:pPr>
            <w:r w:rsidRPr="00326CDF">
              <w:rPr>
                <w:rFonts w:ascii="Times New Roman" w:hAnsi="Times New Roman" w:cs="Times New Roman"/>
                <w:color w:val="000000"/>
                <w:sz w:val="24"/>
                <w:szCs w:val="24"/>
                <w:shd w:val="clear" w:color="auto" w:fill="FFFFFF"/>
                <w:lang w:val="uk-UA"/>
              </w:rPr>
              <w:t>+</w:t>
            </w:r>
          </w:p>
        </w:tc>
        <w:tc>
          <w:tcPr>
            <w:tcW w:w="3097" w:type="dxa"/>
          </w:tcPr>
          <w:p w:rsidR="0052262A" w:rsidRPr="00326CDF" w:rsidRDefault="0052262A" w:rsidP="00952101">
            <w:pPr>
              <w:spacing w:line="240" w:lineRule="atLeast"/>
              <w:jc w:val="center"/>
              <w:rPr>
                <w:rFonts w:ascii="Times New Roman" w:hAnsi="Times New Roman" w:cs="Times New Roman"/>
                <w:color w:val="000000"/>
                <w:sz w:val="24"/>
                <w:szCs w:val="24"/>
                <w:shd w:val="clear" w:color="auto" w:fill="FFFFFF"/>
                <w:lang w:val="uk-UA"/>
              </w:rPr>
            </w:pPr>
          </w:p>
        </w:tc>
      </w:tr>
      <w:tr w:rsidR="00AC3915" w:rsidRPr="00326CDF" w:rsidTr="00AC3915">
        <w:tc>
          <w:tcPr>
            <w:tcW w:w="5665" w:type="dxa"/>
          </w:tcPr>
          <w:p w:rsidR="00AC3915" w:rsidRPr="00326CDF" w:rsidRDefault="00AC3915" w:rsidP="00952101">
            <w:pPr>
              <w:spacing w:line="240" w:lineRule="atLeast"/>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Держава, у тому числі:</w:t>
            </w:r>
          </w:p>
        </w:tc>
        <w:tc>
          <w:tcPr>
            <w:tcW w:w="583" w:type="dxa"/>
          </w:tcPr>
          <w:p w:rsidR="00AC3915" w:rsidRPr="00326CDF" w:rsidRDefault="00AC3915" w:rsidP="00952101">
            <w:pPr>
              <w:spacing w:line="240" w:lineRule="atLeast"/>
              <w:jc w:val="center"/>
              <w:rPr>
                <w:rFonts w:ascii="Times New Roman" w:hAnsi="Times New Roman" w:cs="Times New Roman"/>
                <w:color w:val="000000"/>
                <w:sz w:val="24"/>
                <w:szCs w:val="24"/>
                <w:shd w:val="clear" w:color="auto" w:fill="FFFFFF"/>
                <w:lang w:val="uk-UA"/>
              </w:rPr>
            </w:pPr>
          </w:p>
        </w:tc>
        <w:tc>
          <w:tcPr>
            <w:tcW w:w="3097" w:type="dxa"/>
          </w:tcPr>
          <w:p w:rsidR="00AC3915" w:rsidRPr="00326CDF" w:rsidRDefault="00AC3915" w:rsidP="00952101">
            <w:pPr>
              <w:spacing w:line="240" w:lineRule="atLeast"/>
              <w:jc w:val="center"/>
              <w:rPr>
                <w:rFonts w:ascii="Times New Roman" w:hAnsi="Times New Roman" w:cs="Times New Roman"/>
                <w:color w:val="000000"/>
                <w:sz w:val="24"/>
                <w:szCs w:val="24"/>
                <w:shd w:val="clear" w:color="auto" w:fill="FFFFFF"/>
                <w:lang w:val="uk-UA"/>
              </w:rPr>
            </w:pPr>
          </w:p>
        </w:tc>
      </w:tr>
      <w:tr w:rsidR="0052262A" w:rsidRPr="00326CDF" w:rsidTr="00AC3915">
        <w:tc>
          <w:tcPr>
            <w:tcW w:w="5665" w:type="dxa"/>
          </w:tcPr>
          <w:p w:rsidR="0052262A" w:rsidRPr="00326CDF" w:rsidRDefault="00341CF6" w:rsidP="00952101">
            <w:pPr>
              <w:spacing w:line="240" w:lineRule="atLeast"/>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Нетішинська</w:t>
            </w:r>
            <w:r w:rsidR="0052262A" w:rsidRPr="00326CDF">
              <w:rPr>
                <w:rFonts w:ascii="Times New Roman" w:hAnsi="Times New Roman" w:cs="Times New Roman"/>
                <w:color w:val="000000"/>
                <w:sz w:val="24"/>
                <w:szCs w:val="24"/>
                <w:shd w:val="clear" w:color="auto" w:fill="FFFFFF"/>
                <w:lang w:val="uk-UA"/>
              </w:rPr>
              <w:t xml:space="preserve"> міська рада</w:t>
            </w:r>
          </w:p>
        </w:tc>
        <w:tc>
          <w:tcPr>
            <w:tcW w:w="583" w:type="dxa"/>
          </w:tcPr>
          <w:p w:rsidR="0052262A" w:rsidRPr="00326CDF" w:rsidRDefault="0052262A" w:rsidP="00952101">
            <w:pPr>
              <w:spacing w:line="240" w:lineRule="atLeast"/>
              <w:jc w:val="center"/>
              <w:rPr>
                <w:rFonts w:ascii="Times New Roman" w:hAnsi="Times New Roman" w:cs="Times New Roman"/>
                <w:color w:val="000000"/>
                <w:sz w:val="24"/>
                <w:szCs w:val="24"/>
                <w:shd w:val="clear" w:color="auto" w:fill="FFFFFF"/>
                <w:lang w:val="uk-UA"/>
              </w:rPr>
            </w:pPr>
            <w:r w:rsidRPr="00326CDF">
              <w:rPr>
                <w:rFonts w:ascii="Times New Roman" w:hAnsi="Times New Roman" w:cs="Times New Roman"/>
                <w:color w:val="000000"/>
                <w:sz w:val="24"/>
                <w:szCs w:val="24"/>
                <w:shd w:val="clear" w:color="auto" w:fill="FFFFFF"/>
                <w:lang w:val="uk-UA"/>
              </w:rPr>
              <w:t>+</w:t>
            </w:r>
          </w:p>
        </w:tc>
        <w:tc>
          <w:tcPr>
            <w:tcW w:w="3097" w:type="dxa"/>
          </w:tcPr>
          <w:p w:rsidR="0052262A" w:rsidRPr="00326CDF" w:rsidRDefault="0052262A" w:rsidP="00952101">
            <w:pPr>
              <w:spacing w:line="240" w:lineRule="atLeast"/>
              <w:jc w:val="center"/>
              <w:rPr>
                <w:rFonts w:ascii="Times New Roman" w:hAnsi="Times New Roman" w:cs="Times New Roman"/>
                <w:color w:val="000000"/>
                <w:sz w:val="24"/>
                <w:szCs w:val="24"/>
                <w:shd w:val="clear" w:color="auto" w:fill="FFFFFF"/>
                <w:lang w:val="uk-UA"/>
              </w:rPr>
            </w:pPr>
          </w:p>
        </w:tc>
      </w:tr>
      <w:tr w:rsidR="0052262A" w:rsidRPr="00326CDF" w:rsidTr="00AC3915">
        <w:tc>
          <w:tcPr>
            <w:tcW w:w="5665" w:type="dxa"/>
          </w:tcPr>
          <w:p w:rsidR="0052262A" w:rsidRPr="00326CDF" w:rsidRDefault="0052262A" w:rsidP="00952101">
            <w:pPr>
              <w:spacing w:line="240" w:lineRule="atLeast"/>
              <w:jc w:val="both"/>
              <w:rPr>
                <w:rFonts w:ascii="Times New Roman" w:hAnsi="Times New Roman" w:cs="Times New Roman"/>
                <w:color w:val="000000"/>
                <w:sz w:val="24"/>
                <w:szCs w:val="24"/>
                <w:shd w:val="clear" w:color="auto" w:fill="FFFFFF"/>
                <w:lang w:val="uk-UA"/>
              </w:rPr>
            </w:pPr>
            <w:r w:rsidRPr="00326CDF">
              <w:rPr>
                <w:rFonts w:ascii="Times New Roman" w:hAnsi="Times New Roman" w:cs="Times New Roman"/>
                <w:color w:val="000000"/>
                <w:sz w:val="24"/>
                <w:szCs w:val="24"/>
                <w:shd w:val="clear" w:color="auto" w:fill="FFFFFF"/>
                <w:lang w:val="uk-UA"/>
              </w:rPr>
              <w:t>Суб’єкти господарювання</w:t>
            </w:r>
          </w:p>
        </w:tc>
        <w:tc>
          <w:tcPr>
            <w:tcW w:w="583" w:type="dxa"/>
          </w:tcPr>
          <w:p w:rsidR="0052262A" w:rsidRPr="00326CDF" w:rsidRDefault="0052262A" w:rsidP="00952101">
            <w:pPr>
              <w:spacing w:line="240" w:lineRule="atLeast"/>
              <w:jc w:val="center"/>
              <w:rPr>
                <w:rFonts w:ascii="Times New Roman" w:hAnsi="Times New Roman" w:cs="Times New Roman"/>
                <w:color w:val="000000"/>
                <w:sz w:val="24"/>
                <w:szCs w:val="24"/>
                <w:shd w:val="clear" w:color="auto" w:fill="FFFFFF"/>
                <w:lang w:val="uk-UA"/>
              </w:rPr>
            </w:pPr>
            <w:r w:rsidRPr="00326CDF">
              <w:rPr>
                <w:rFonts w:ascii="Times New Roman" w:hAnsi="Times New Roman" w:cs="Times New Roman"/>
                <w:color w:val="000000"/>
                <w:sz w:val="24"/>
                <w:szCs w:val="24"/>
                <w:shd w:val="clear" w:color="auto" w:fill="FFFFFF"/>
                <w:lang w:val="uk-UA"/>
              </w:rPr>
              <w:t>+</w:t>
            </w:r>
          </w:p>
        </w:tc>
        <w:tc>
          <w:tcPr>
            <w:tcW w:w="3097" w:type="dxa"/>
          </w:tcPr>
          <w:p w:rsidR="0052262A" w:rsidRPr="00326CDF" w:rsidRDefault="0052262A" w:rsidP="00952101">
            <w:pPr>
              <w:spacing w:line="240" w:lineRule="atLeast"/>
              <w:jc w:val="center"/>
              <w:rPr>
                <w:rFonts w:ascii="Times New Roman" w:hAnsi="Times New Roman" w:cs="Times New Roman"/>
                <w:color w:val="000000"/>
                <w:sz w:val="24"/>
                <w:szCs w:val="24"/>
                <w:shd w:val="clear" w:color="auto" w:fill="FFFFFF"/>
                <w:lang w:val="uk-UA"/>
              </w:rPr>
            </w:pPr>
          </w:p>
        </w:tc>
      </w:tr>
      <w:tr w:rsidR="00AC3915" w:rsidRPr="00326CDF" w:rsidTr="00AC3915">
        <w:tc>
          <w:tcPr>
            <w:tcW w:w="5665" w:type="dxa"/>
          </w:tcPr>
          <w:p w:rsidR="00AC3915" w:rsidRPr="00326CDF" w:rsidRDefault="00AC3915" w:rsidP="00952101">
            <w:pPr>
              <w:spacing w:line="240" w:lineRule="atLeast"/>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У тому числі суб’єкти малого підприємництва</w:t>
            </w:r>
          </w:p>
        </w:tc>
        <w:tc>
          <w:tcPr>
            <w:tcW w:w="583" w:type="dxa"/>
          </w:tcPr>
          <w:p w:rsidR="00AC3915" w:rsidRPr="00326CDF" w:rsidRDefault="00AC3915" w:rsidP="00952101">
            <w:pPr>
              <w:spacing w:line="240" w:lineRule="atLeast"/>
              <w:jc w:val="center"/>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w:t>
            </w:r>
          </w:p>
        </w:tc>
        <w:tc>
          <w:tcPr>
            <w:tcW w:w="3097" w:type="dxa"/>
          </w:tcPr>
          <w:p w:rsidR="00AC3915" w:rsidRPr="00326CDF" w:rsidRDefault="00AC3915" w:rsidP="00952101">
            <w:pPr>
              <w:spacing w:line="240" w:lineRule="atLeast"/>
              <w:jc w:val="center"/>
              <w:rPr>
                <w:rFonts w:ascii="Times New Roman" w:hAnsi="Times New Roman" w:cs="Times New Roman"/>
                <w:color w:val="000000"/>
                <w:sz w:val="24"/>
                <w:szCs w:val="24"/>
                <w:shd w:val="clear" w:color="auto" w:fill="FFFFFF"/>
                <w:lang w:val="uk-UA"/>
              </w:rPr>
            </w:pPr>
          </w:p>
        </w:tc>
      </w:tr>
    </w:tbl>
    <w:p w:rsidR="0052262A" w:rsidRPr="00326CDF" w:rsidRDefault="0052262A" w:rsidP="0052262A">
      <w:pPr>
        <w:spacing w:after="0" w:line="240" w:lineRule="atLeast"/>
        <w:ind w:firstLine="708"/>
        <w:jc w:val="both"/>
        <w:rPr>
          <w:rFonts w:ascii="Times New Roman" w:hAnsi="Times New Roman"/>
          <w:sz w:val="24"/>
          <w:szCs w:val="24"/>
          <w:lang w:val="uk-UA" w:eastAsia="ru-RU"/>
        </w:rPr>
      </w:pPr>
    </w:p>
    <w:p w:rsidR="0052262A" w:rsidRPr="00326CDF" w:rsidRDefault="0052262A" w:rsidP="0052262A">
      <w:pPr>
        <w:spacing w:after="0"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2. Визначення цілей державного регулювання.</w:t>
      </w:r>
    </w:p>
    <w:p w:rsidR="0052262A" w:rsidRPr="00326CDF" w:rsidRDefault="0052262A" w:rsidP="0052262A">
      <w:pPr>
        <w:spacing w:after="0" w:line="240" w:lineRule="atLeast"/>
        <w:ind w:firstLine="708"/>
        <w:jc w:val="both"/>
        <w:rPr>
          <w:rFonts w:ascii="Times New Roman" w:hAnsi="Times New Roman"/>
          <w:sz w:val="24"/>
          <w:szCs w:val="24"/>
          <w:lang w:val="uk-UA" w:eastAsia="ru-RU"/>
        </w:rPr>
      </w:pPr>
    </w:p>
    <w:p w:rsidR="0052262A" w:rsidRPr="00326CDF" w:rsidRDefault="0052262A" w:rsidP="0052262A">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 xml:space="preserve">Метою впровадження регуляторного акту </w:t>
      </w:r>
      <w:r w:rsidR="0080254D" w:rsidRPr="0080254D">
        <w:rPr>
          <w:rFonts w:ascii="Times New Roman" w:hAnsi="Times New Roman"/>
          <w:sz w:val="24"/>
          <w:szCs w:val="24"/>
          <w:lang w:val="uk-UA" w:eastAsia="ru-RU"/>
        </w:rPr>
        <w:t>«Про затвердження Порядку визначення плати за встановлення земельного сервітуту на території Нетішинської міської територіальної громади»</w:t>
      </w:r>
      <w:r w:rsidRPr="00326CDF">
        <w:rPr>
          <w:rFonts w:ascii="Times New Roman" w:hAnsi="Times New Roman"/>
          <w:sz w:val="24"/>
          <w:szCs w:val="24"/>
          <w:lang w:val="uk-UA" w:eastAsia="ru-RU"/>
        </w:rPr>
        <w:t xml:space="preserve"> є забезпечення реалізації державної політики спрямованої на поповнення дохідної частини міського бюджету та приведення у відповідність ставок плати за встановлення земельного сервітуту на земельні ділянки комунальної форми власності </w:t>
      </w:r>
      <w:r w:rsidR="0080254D">
        <w:rPr>
          <w:rFonts w:ascii="Times New Roman" w:hAnsi="Times New Roman"/>
          <w:sz w:val="24"/>
          <w:szCs w:val="24"/>
          <w:lang w:val="uk-UA" w:eastAsia="ru-RU"/>
        </w:rPr>
        <w:t>Нетішинської міської територіальної громади</w:t>
      </w:r>
      <w:r w:rsidRPr="00326CDF">
        <w:rPr>
          <w:rFonts w:ascii="Times New Roman" w:hAnsi="Times New Roman"/>
          <w:sz w:val="24"/>
          <w:szCs w:val="24"/>
          <w:lang w:val="uk-UA" w:eastAsia="ru-RU"/>
        </w:rPr>
        <w:t xml:space="preserve"> при укладанні договорів про встановлення </w:t>
      </w:r>
      <w:r w:rsidR="00446DEE" w:rsidRPr="00326CDF">
        <w:rPr>
          <w:rFonts w:ascii="Times New Roman" w:hAnsi="Times New Roman"/>
          <w:sz w:val="24"/>
          <w:szCs w:val="24"/>
          <w:lang w:val="uk-UA" w:eastAsia="ru-RU"/>
        </w:rPr>
        <w:t xml:space="preserve">земельного </w:t>
      </w:r>
      <w:r w:rsidRPr="00326CDF">
        <w:rPr>
          <w:rFonts w:ascii="Times New Roman" w:hAnsi="Times New Roman"/>
          <w:sz w:val="24"/>
          <w:szCs w:val="24"/>
          <w:lang w:val="uk-UA" w:eastAsia="ru-RU"/>
        </w:rPr>
        <w:t>сервітуту.</w:t>
      </w:r>
    </w:p>
    <w:p w:rsidR="0052262A" w:rsidRPr="00326CDF" w:rsidRDefault="0052262A" w:rsidP="0052262A">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Цілями розробки та затвердження регуляторного акту є:</w:t>
      </w:r>
    </w:p>
    <w:p w:rsidR="0052262A" w:rsidRPr="00326CDF" w:rsidRDefault="0052262A" w:rsidP="0052262A">
      <w:pPr>
        <w:pStyle w:val="a3"/>
        <w:numPr>
          <w:ilvl w:val="0"/>
          <w:numId w:val="1"/>
        </w:numPr>
        <w:spacing w:after="0"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встановлення прозорих, економічно обґрунтованих та соціально-справедливих розмірів ставок плати за встановлення земельного сервітуту;</w:t>
      </w:r>
    </w:p>
    <w:p w:rsidR="0052262A" w:rsidRPr="00326CDF" w:rsidRDefault="0052262A" w:rsidP="0052262A">
      <w:pPr>
        <w:pStyle w:val="a3"/>
        <w:numPr>
          <w:ilvl w:val="0"/>
          <w:numId w:val="1"/>
        </w:numPr>
        <w:spacing w:after="0"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збільшення надходжень за рахунок перегляду розміру ставок за встановлення земельного сервітуту;</w:t>
      </w:r>
    </w:p>
    <w:p w:rsidR="0052262A" w:rsidRPr="00326CDF" w:rsidRDefault="0052262A" w:rsidP="0052262A">
      <w:pPr>
        <w:pStyle w:val="a3"/>
        <w:numPr>
          <w:ilvl w:val="0"/>
          <w:numId w:val="1"/>
        </w:numPr>
        <w:spacing w:after="0"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 xml:space="preserve">забезпечення раціонального та ефективного використання земельних ділянок комунальної власності </w:t>
      </w:r>
      <w:r w:rsidR="0080254D">
        <w:rPr>
          <w:rFonts w:ascii="Times New Roman" w:hAnsi="Times New Roman"/>
          <w:sz w:val="24"/>
          <w:szCs w:val="24"/>
          <w:lang w:val="uk-UA" w:eastAsia="ru-RU"/>
        </w:rPr>
        <w:t>Нетішинської міської територіальної громади</w:t>
      </w:r>
      <w:r w:rsidRPr="00326CDF">
        <w:rPr>
          <w:rFonts w:ascii="Times New Roman" w:hAnsi="Times New Roman"/>
          <w:sz w:val="24"/>
          <w:szCs w:val="24"/>
          <w:lang w:val="uk-UA" w:eastAsia="ru-RU"/>
        </w:rPr>
        <w:t>;</w:t>
      </w:r>
    </w:p>
    <w:p w:rsidR="0052262A" w:rsidRPr="00326CDF" w:rsidRDefault="0052262A" w:rsidP="0052262A">
      <w:pPr>
        <w:pStyle w:val="a3"/>
        <w:numPr>
          <w:ilvl w:val="0"/>
          <w:numId w:val="1"/>
        </w:numPr>
        <w:spacing w:after="0"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впровадження диференційованого підходу до розрахунку плати за землю.</w:t>
      </w:r>
    </w:p>
    <w:p w:rsidR="0052262A" w:rsidRPr="00326CDF" w:rsidRDefault="0052262A" w:rsidP="0052262A">
      <w:pPr>
        <w:spacing w:after="0" w:line="240" w:lineRule="atLeast"/>
        <w:jc w:val="both"/>
        <w:rPr>
          <w:rFonts w:ascii="Times New Roman" w:hAnsi="Times New Roman"/>
          <w:sz w:val="24"/>
          <w:szCs w:val="24"/>
          <w:lang w:val="uk-UA" w:eastAsia="ru-RU"/>
        </w:rPr>
      </w:pPr>
      <w:r w:rsidRPr="00AF1999">
        <w:rPr>
          <w:rFonts w:ascii="Times New Roman" w:hAnsi="Times New Roman"/>
          <w:sz w:val="24"/>
          <w:szCs w:val="24"/>
          <w:lang w:val="uk-UA" w:eastAsia="ru-RU"/>
        </w:rPr>
        <w:t>Досягнення цілей розв’язання даної проблеми іншими альтернативними способами не можливе</w:t>
      </w:r>
      <w:r w:rsidR="000A0E96" w:rsidRPr="00AF1999">
        <w:rPr>
          <w:rFonts w:ascii="Times New Roman" w:hAnsi="Times New Roman"/>
          <w:sz w:val="24"/>
          <w:szCs w:val="24"/>
          <w:lang w:val="uk-UA" w:eastAsia="ru-RU"/>
        </w:rPr>
        <w:t>.</w:t>
      </w:r>
      <w:r w:rsidR="000A0E96" w:rsidRPr="00326CDF">
        <w:rPr>
          <w:rFonts w:ascii="Times New Roman" w:hAnsi="Times New Roman"/>
          <w:sz w:val="24"/>
          <w:szCs w:val="24"/>
          <w:lang w:val="uk-UA" w:eastAsia="ru-RU"/>
        </w:rPr>
        <w:t xml:space="preserve"> </w:t>
      </w:r>
      <w:r w:rsidRPr="00326CDF">
        <w:rPr>
          <w:rFonts w:ascii="Times New Roman" w:hAnsi="Times New Roman"/>
          <w:sz w:val="24"/>
          <w:szCs w:val="24"/>
          <w:lang w:val="uk-UA" w:eastAsia="ru-RU"/>
        </w:rPr>
        <w:t xml:space="preserve">Таким чином запропонований проект регуляторного акту вважається найбільш прийнятним для всіх зацікавлених осіб, які мають намір отримати у користування земельні ділянки та які вже мають їх у користуванні, тому можна вважати, що інших альтернативних способів досягнення цілей розв’язання даної проблеми, які б відповідали чинному законодавству немає. </w:t>
      </w:r>
    </w:p>
    <w:p w:rsidR="0052262A" w:rsidRPr="00326CDF" w:rsidRDefault="0052262A" w:rsidP="0052262A">
      <w:pPr>
        <w:spacing w:after="0" w:line="240" w:lineRule="atLeast"/>
        <w:jc w:val="both"/>
        <w:rPr>
          <w:rFonts w:ascii="Times New Roman" w:hAnsi="Times New Roman"/>
          <w:sz w:val="24"/>
          <w:szCs w:val="24"/>
          <w:lang w:val="uk-UA" w:eastAsia="ru-RU"/>
        </w:rPr>
      </w:pPr>
    </w:p>
    <w:p w:rsidR="0052262A" w:rsidRPr="00326CDF" w:rsidRDefault="0052262A" w:rsidP="0052262A">
      <w:pPr>
        <w:spacing w:after="0" w:line="240" w:lineRule="atLeast"/>
        <w:jc w:val="both"/>
        <w:rPr>
          <w:rFonts w:ascii="Times New Roman" w:hAnsi="Times New Roman" w:cs="Times New Roman"/>
          <w:b/>
          <w:color w:val="000000"/>
          <w:sz w:val="24"/>
          <w:szCs w:val="24"/>
          <w:shd w:val="clear" w:color="auto" w:fill="FFFFFF"/>
          <w:lang w:val="uk-UA"/>
        </w:rPr>
      </w:pPr>
      <w:r w:rsidRPr="00326CDF">
        <w:rPr>
          <w:rFonts w:ascii="Times New Roman" w:hAnsi="Times New Roman" w:cs="Times New Roman"/>
          <w:b/>
          <w:sz w:val="24"/>
          <w:szCs w:val="24"/>
          <w:lang w:val="uk-UA" w:eastAsia="ru-RU"/>
        </w:rPr>
        <w:t xml:space="preserve"> 3. </w:t>
      </w:r>
      <w:r w:rsidRPr="00326CDF">
        <w:rPr>
          <w:rFonts w:ascii="Times New Roman" w:hAnsi="Times New Roman" w:cs="Times New Roman"/>
          <w:b/>
          <w:color w:val="000000"/>
          <w:sz w:val="24"/>
          <w:szCs w:val="24"/>
          <w:shd w:val="clear" w:color="auto" w:fill="FFFFFF"/>
          <w:lang w:val="uk-UA"/>
        </w:rPr>
        <w:t>Визначення та оцінка</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альтернативних способів</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досягнення</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зазначених</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цілей.</w:t>
      </w:r>
    </w:p>
    <w:p w:rsidR="0052262A" w:rsidRPr="00326CDF" w:rsidRDefault="0052262A" w:rsidP="0052262A">
      <w:pPr>
        <w:spacing w:after="0" w:line="240" w:lineRule="atLeast"/>
        <w:jc w:val="both"/>
        <w:rPr>
          <w:rFonts w:ascii="Times New Roman" w:hAnsi="Times New Roman" w:cs="Times New Roman"/>
          <w:b/>
          <w:color w:val="000000"/>
          <w:sz w:val="20"/>
          <w:szCs w:val="20"/>
          <w:shd w:val="clear" w:color="auto" w:fill="FFFFFF"/>
          <w:lang w:val="uk-UA"/>
        </w:rPr>
      </w:pPr>
    </w:p>
    <w:p w:rsidR="0052262A" w:rsidRPr="00326CDF" w:rsidRDefault="0052262A" w:rsidP="0052262A">
      <w:pPr>
        <w:spacing w:after="0" w:line="240" w:lineRule="atLeast"/>
        <w:jc w:val="both"/>
        <w:rPr>
          <w:rFonts w:ascii="Times New Roman" w:hAnsi="Times New Roman"/>
          <w:sz w:val="24"/>
          <w:szCs w:val="24"/>
          <w:lang w:val="uk-UA" w:eastAsia="ru-RU"/>
        </w:rPr>
      </w:pPr>
      <w:r w:rsidRPr="00326CDF">
        <w:rPr>
          <w:rFonts w:ascii="Times New Roman" w:hAnsi="Times New Roman" w:cs="Times New Roman"/>
          <w:color w:val="000000"/>
          <w:sz w:val="24"/>
          <w:szCs w:val="24"/>
          <w:shd w:val="clear" w:color="auto" w:fill="FFFFFF"/>
          <w:lang w:val="uk-UA"/>
        </w:rPr>
        <w:tab/>
        <w:t xml:space="preserve">Під час розробки регуляторного акту </w:t>
      </w:r>
      <w:r w:rsidR="0080254D" w:rsidRPr="0080254D">
        <w:rPr>
          <w:rFonts w:ascii="Times New Roman" w:hAnsi="Times New Roman" w:cs="Times New Roman"/>
          <w:color w:val="000000"/>
          <w:sz w:val="24"/>
          <w:szCs w:val="24"/>
          <w:shd w:val="clear" w:color="auto" w:fill="FFFFFF"/>
          <w:lang w:val="uk-UA"/>
        </w:rPr>
        <w:t>«Про затвердження Порядку визначення плати за встановлення земельного сервітуту на території Нетішинської міської територіальної громади»</w:t>
      </w:r>
      <w:r w:rsidRPr="00326CDF">
        <w:rPr>
          <w:rFonts w:ascii="Times New Roman" w:hAnsi="Times New Roman"/>
          <w:sz w:val="24"/>
          <w:szCs w:val="24"/>
          <w:lang w:val="uk-UA" w:eastAsia="ru-RU"/>
        </w:rPr>
        <w:t xml:space="preserve"> було розглянуто такі альтернативні способи визначених цілей:</w:t>
      </w:r>
    </w:p>
    <w:p w:rsidR="0052262A" w:rsidRPr="00326CDF" w:rsidRDefault="0052262A" w:rsidP="0052262A">
      <w:pPr>
        <w:spacing w:after="0" w:line="240" w:lineRule="atLeast"/>
        <w:jc w:val="both"/>
        <w:rPr>
          <w:rFonts w:ascii="Times New Roman" w:hAnsi="Times New Roman"/>
          <w:sz w:val="20"/>
          <w:szCs w:val="20"/>
          <w:lang w:val="uk-UA" w:eastAsia="ru-RU"/>
        </w:rPr>
      </w:pPr>
    </w:p>
    <w:tbl>
      <w:tblPr>
        <w:tblStyle w:val="a4"/>
        <w:tblW w:w="9606" w:type="dxa"/>
        <w:tblLook w:val="04A0" w:firstRow="1" w:lastRow="0" w:firstColumn="1" w:lastColumn="0" w:noHBand="0" w:noVBand="1"/>
      </w:tblPr>
      <w:tblGrid>
        <w:gridCol w:w="2376"/>
        <w:gridCol w:w="7230"/>
      </w:tblGrid>
      <w:tr w:rsidR="0052262A" w:rsidRPr="00326CDF" w:rsidTr="00952101">
        <w:tc>
          <w:tcPr>
            <w:tcW w:w="2376" w:type="dxa"/>
          </w:tcPr>
          <w:p w:rsidR="0052262A" w:rsidRPr="00326CDF" w:rsidRDefault="0052262A" w:rsidP="00952101">
            <w:pPr>
              <w:spacing w:line="240" w:lineRule="atLeast"/>
              <w:jc w:val="center"/>
              <w:rPr>
                <w:rFonts w:ascii="Times New Roman" w:hAnsi="Times New Roman"/>
                <w:b/>
                <w:sz w:val="24"/>
                <w:szCs w:val="24"/>
                <w:lang w:val="uk-UA" w:eastAsia="ru-RU"/>
              </w:rPr>
            </w:pPr>
            <w:r w:rsidRPr="00326CDF">
              <w:rPr>
                <w:rFonts w:ascii="Times New Roman" w:hAnsi="Times New Roman"/>
                <w:b/>
                <w:sz w:val="24"/>
                <w:szCs w:val="24"/>
                <w:lang w:val="uk-UA" w:eastAsia="ru-RU"/>
              </w:rPr>
              <w:t>Вид альтернативи</w:t>
            </w:r>
          </w:p>
        </w:tc>
        <w:tc>
          <w:tcPr>
            <w:tcW w:w="7230" w:type="dxa"/>
          </w:tcPr>
          <w:p w:rsidR="0052262A" w:rsidRPr="00326CDF" w:rsidRDefault="0052262A" w:rsidP="00952101">
            <w:pPr>
              <w:spacing w:line="240" w:lineRule="atLeast"/>
              <w:jc w:val="center"/>
              <w:rPr>
                <w:rFonts w:ascii="Times New Roman" w:hAnsi="Times New Roman"/>
                <w:b/>
                <w:sz w:val="24"/>
                <w:szCs w:val="24"/>
                <w:lang w:val="uk-UA" w:eastAsia="ru-RU"/>
              </w:rPr>
            </w:pPr>
            <w:r w:rsidRPr="00326CDF">
              <w:rPr>
                <w:rFonts w:ascii="Times New Roman" w:hAnsi="Times New Roman"/>
                <w:b/>
                <w:sz w:val="24"/>
                <w:szCs w:val="24"/>
                <w:lang w:val="uk-UA" w:eastAsia="ru-RU"/>
              </w:rPr>
              <w:t>Опис альтернативи</w:t>
            </w:r>
          </w:p>
        </w:tc>
      </w:tr>
      <w:tr w:rsidR="0052262A" w:rsidRPr="00326CDF" w:rsidTr="00952101">
        <w:tc>
          <w:tcPr>
            <w:tcW w:w="2376" w:type="dxa"/>
          </w:tcPr>
          <w:p w:rsidR="0052262A" w:rsidRPr="00326CDF" w:rsidRDefault="0052262A" w:rsidP="00952101">
            <w:pPr>
              <w:spacing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Альтернатива 1</w:t>
            </w:r>
          </w:p>
        </w:tc>
        <w:tc>
          <w:tcPr>
            <w:tcW w:w="7230" w:type="dxa"/>
          </w:tcPr>
          <w:p w:rsidR="0052262A" w:rsidRPr="00326CDF" w:rsidRDefault="0052262A" w:rsidP="00952101">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збереження існуючого стану</w:t>
            </w:r>
          </w:p>
        </w:tc>
      </w:tr>
      <w:tr w:rsidR="0052262A" w:rsidRPr="00326CDF" w:rsidTr="00952101">
        <w:tc>
          <w:tcPr>
            <w:tcW w:w="2376" w:type="dxa"/>
          </w:tcPr>
          <w:p w:rsidR="0052262A" w:rsidRPr="00326CDF" w:rsidRDefault="0052262A" w:rsidP="00952101">
            <w:pPr>
              <w:spacing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Альтернатива 2</w:t>
            </w:r>
          </w:p>
        </w:tc>
        <w:tc>
          <w:tcPr>
            <w:tcW w:w="7230" w:type="dxa"/>
          </w:tcPr>
          <w:p w:rsidR="0052262A" w:rsidRPr="00326CDF" w:rsidRDefault="0052262A" w:rsidP="00F3329B">
            <w:pPr>
              <w:spacing w:line="240" w:lineRule="atLeast"/>
              <w:jc w:val="both"/>
              <w:rPr>
                <w:rFonts w:ascii="Times New Roman" w:hAnsi="Times New Roman"/>
                <w:sz w:val="24"/>
                <w:szCs w:val="24"/>
                <w:lang w:val="uk-UA" w:eastAsia="ru-RU"/>
              </w:rPr>
            </w:pPr>
            <w:r w:rsidRPr="00326CDF">
              <w:rPr>
                <w:rFonts w:ascii="Times New Roman" w:hAnsi="Times New Roman" w:cs="Times New Roman"/>
                <w:sz w:val="24"/>
                <w:szCs w:val="24"/>
                <w:lang w:val="uk-UA" w:eastAsia="ru-RU"/>
              </w:rPr>
              <w:t xml:space="preserve">прийняття </w:t>
            </w:r>
            <w:r w:rsidR="00F3329B">
              <w:rPr>
                <w:rFonts w:ascii="Times New Roman" w:hAnsi="Times New Roman" w:cs="Times New Roman"/>
                <w:sz w:val="24"/>
                <w:szCs w:val="24"/>
                <w:lang w:val="uk-UA" w:eastAsia="ru-RU"/>
              </w:rPr>
              <w:t xml:space="preserve">запропонованого регуляторного </w:t>
            </w:r>
            <w:proofErr w:type="spellStart"/>
            <w:r w:rsidR="00F3329B">
              <w:rPr>
                <w:rFonts w:ascii="Times New Roman" w:hAnsi="Times New Roman" w:cs="Times New Roman"/>
                <w:sz w:val="24"/>
                <w:szCs w:val="24"/>
                <w:lang w:val="uk-UA" w:eastAsia="ru-RU"/>
              </w:rPr>
              <w:t>акта</w:t>
            </w:r>
            <w:proofErr w:type="spellEnd"/>
            <w:r w:rsidRPr="00326CDF">
              <w:rPr>
                <w:rFonts w:ascii="Times New Roman" w:hAnsi="Times New Roman" w:cs="Times New Roman"/>
                <w:sz w:val="24"/>
                <w:szCs w:val="24"/>
                <w:lang w:val="uk-UA" w:eastAsia="ru-RU"/>
              </w:rPr>
              <w:t xml:space="preserve"> </w:t>
            </w:r>
            <w:r w:rsidR="0080254D" w:rsidRPr="0080254D">
              <w:rPr>
                <w:rFonts w:ascii="Times New Roman" w:hAnsi="Times New Roman" w:cs="Times New Roman"/>
                <w:sz w:val="24"/>
                <w:szCs w:val="24"/>
                <w:lang w:val="uk-UA" w:eastAsia="ru-RU"/>
              </w:rPr>
              <w:t>«Про затвердження Порядку визначення плати за встановлення земельного сервітуту на території Нетішинської міської територіальної громади»</w:t>
            </w:r>
          </w:p>
        </w:tc>
      </w:tr>
    </w:tbl>
    <w:p w:rsidR="0052262A" w:rsidRPr="00326CDF" w:rsidRDefault="0052262A" w:rsidP="0052262A">
      <w:pPr>
        <w:spacing w:after="0" w:line="240" w:lineRule="atLeast"/>
        <w:jc w:val="both"/>
        <w:rPr>
          <w:rFonts w:ascii="Times New Roman" w:hAnsi="Times New Roman"/>
          <w:sz w:val="20"/>
          <w:szCs w:val="20"/>
          <w:lang w:val="uk-UA" w:eastAsia="ru-RU"/>
        </w:rPr>
      </w:pPr>
    </w:p>
    <w:p w:rsidR="000278DB" w:rsidRDefault="000278DB">
      <w:pPr>
        <w:rPr>
          <w:rFonts w:ascii="Times New Roman" w:hAnsi="Times New Roman"/>
          <w:sz w:val="24"/>
          <w:szCs w:val="24"/>
          <w:lang w:val="uk-UA" w:eastAsia="ru-RU"/>
        </w:rPr>
      </w:pPr>
      <w:r>
        <w:rPr>
          <w:rFonts w:ascii="Times New Roman" w:hAnsi="Times New Roman"/>
          <w:sz w:val="24"/>
          <w:szCs w:val="24"/>
          <w:lang w:val="uk-UA" w:eastAsia="ru-RU"/>
        </w:rPr>
        <w:br w:type="page"/>
      </w:r>
    </w:p>
    <w:p w:rsidR="0052262A" w:rsidRDefault="000278DB" w:rsidP="000278DB">
      <w:pPr>
        <w:spacing w:after="0" w:line="240" w:lineRule="atLeast"/>
        <w:ind w:firstLine="708"/>
        <w:jc w:val="center"/>
        <w:rPr>
          <w:rFonts w:ascii="Times New Roman" w:hAnsi="Times New Roman"/>
          <w:sz w:val="24"/>
          <w:szCs w:val="24"/>
          <w:lang w:val="uk-UA" w:eastAsia="ru-RU"/>
        </w:rPr>
      </w:pPr>
      <w:r>
        <w:rPr>
          <w:rFonts w:ascii="Times New Roman" w:hAnsi="Times New Roman"/>
          <w:sz w:val="24"/>
          <w:szCs w:val="24"/>
          <w:lang w:val="uk-UA" w:eastAsia="ru-RU"/>
        </w:rPr>
        <w:lastRenderedPageBreak/>
        <w:t>Опис</w:t>
      </w:r>
      <w:r w:rsidR="0052262A" w:rsidRPr="00326CDF">
        <w:rPr>
          <w:rFonts w:ascii="Times New Roman" w:hAnsi="Times New Roman"/>
          <w:sz w:val="24"/>
          <w:szCs w:val="24"/>
          <w:lang w:val="uk-UA" w:eastAsia="ru-RU"/>
        </w:rPr>
        <w:t xml:space="preserve"> </w:t>
      </w:r>
      <w:r>
        <w:rPr>
          <w:rFonts w:ascii="Times New Roman" w:hAnsi="Times New Roman"/>
          <w:sz w:val="24"/>
          <w:szCs w:val="24"/>
          <w:lang w:val="uk-UA" w:eastAsia="ru-RU"/>
        </w:rPr>
        <w:t>вибраних альтернативних способів досягнення  цілей.</w:t>
      </w:r>
    </w:p>
    <w:p w:rsidR="000278DB" w:rsidRPr="00326CDF" w:rsidRDefault="000278DB" w:rsidP="000278DB">
      <w:pPr>
        <w:spacing w:after="0" w:line="240" w:lineRule="atLeast"/>
        <w:ind w:firstLine="708"/>
        <w:jc w:val="center"/>
        <w:rPr>
          <w:rFonts w:ascii="Times New Roman" w:hAnsi="Times New Roman"/>
          <w:sz w:val="24"/>
          <w:szCs w:val="24"/>
          <w:lang w:val="uk-UA" w:eastAsia="ru-RU"/>
        </w:rPr>
      </w:pPr>
      <w:r>
        <w:rPr>
          <w:rFonts w:ascii="Times New Roman" w:hAnsi="Times New Roman"/>
          <w:sz w:val="24"/>
          <w:szCs w:val="24"/>
          <w:lang w:val="uk-UA" w:eastAsia="ru-RU"/>
        </w:rPr>
        <w:t>Оцінка  впливу на інтереси місцевої влади</w:t>
      </w:r>
    </w:p>
    <w:p w:rsidR="0052262A" w:rsidRPr="00326CDF" w:rsidRDefault="0052262A" w:rsidP="0052262A">
      <w:pPr>
        <w:spacing w:after="0" w:line="240" w:lineRule="atLeast"/>
        <w:jc w:val="both"/>
        <w:rPr>
          <w:rFonts w:ascii="Times New Roman" w:hAnsi="Times New Roman"/>
          <w:sz w:val="20"/>
          <w:szCs w:val="20"/>
          <w:lang w:val="uk-UA" w:eastAsia="ru-RU"/>
        </w:rPr>
      </w:pPr>
    </w:p>
    <w:tbl>
      <w:tblPr>
        <w:tblStyle w:val="a4"/>
        <w:tblW w:w="9606" w:type="dxa"/>
        <w:tblLook w:val="04A0" w:firstRow="1" w:lastRow="0" w:firstColumn="1" w:lastColumn="0" w:noHBand="0" w:noVBand="1"/>
      </w:tblPr>
      <w:tblGrid>
        <w:gridCol w:w="2376"/>
        <w:gridCol w:w="4962"/>
        <w:gridCol w:w="2268"/>
      </w:tblGrid>
      <w:tr w:rsidR="0052262A" w:rsidRPr="00326CDF" w:rsidTr="00952101">
        <w:tc>
          <w:tcPr>
            <w:tcW w:w="2376" w:type="dxa"/>
          </w:tcPr>
          <w:p w:rsidR="0052262A" w:rsidRPr="00326CDF" w:rsidRDefault="0052262A" w:rsidP="00952101">
            <w:pPr>
              <w:spacing w:line="240" w:lineRule="atLeast"/>
              <w:jc w:val="center"/>
              <w:rPr>
                <w:rFonts w:ascii="Times New Roman" w:hAnsi="Times New Roman"/>
                <w:b/>
                <w:sz w:val="24"/>
                <w:szCs w:val="24"/>
                <w:lang w:val="uk-UA" w:eastAsia="ru-RU"/>
              </w:rPr>
            </w:pPr>
            <w:r w:rsidRPr="00326CDF">
              <w:rPr>
                <w:rFonts w:ascii="Times New Roman" w:hAnsi="Times New Roman"/>
                <w:b/>
                <w:sz w:val="24"/>
                <w:szCs w:val="24"/>
                <w:lang w:val="uk-UA" w:eastAsia="ru-RU"/>
              </w:rPr>
              <w:t>Вид альтернативи</w:t>
            </w:r>
          </w:p>
        </w:tc>
        <w:tc>
          <w:tcPr>
            <w:tcW w:w="4962" w:type="dxa"/>
          </w:tcPr>
          <w:p w:rsidR="0052262A" w:rsidRPr="00326CDF" w:rsidRDefault="0052262A" w:rsidP="00952101">
            <w:pPr>
              <w:spacing w:line="240" w:lineRule="atLeast"/>
              <w:jc w:val="center"/>
              <w:rPr>
                <w:rFonts w:ascii="Times New Roman" w:hAnsi="Times New Roman"/>
                <w:b/>
                <w:sz w:val="24"/>
                <w:szCs w:val="24"/>
                <w:lang w:val="uk-UA" w:eastAsia="ru-RU"/>
              </w:rPr>
            </w:pPr>
            <w:r w:rsidRPr="00326CDF">
              <w:rPr>
                <w:rFonts w:ascii="Times New Roman" w:hAnsi="Times New Roman"/>
                <w:b/>
                <w:sz w:val="24"/>
                <w:szCs w:val="24"/>
                <w:lang w:val="uk-UA" w:eastAsia="ru-RU"/>
              </w:rPr>
              <w:t>Вигода</w:t>
            </w:r>
          </w:p>
        </w:tc>
        <w:tc>
          <w:tcPr>
            <w:tcW w:w="2268" w:type="dxa"/>
          </w:tcPr>
          <w:p w:rsidR="0052262A" w:rsidRPr="00326CDF" w:rsidRDefault="0052262A" w:rsidP="00952101">
            <w:pPr>
              <w:spacing w:line="240" w:lineRule="atLeast"/>
              <w:jc w:val="center"/>
              <w:rPr>
                <w:rFonts w:ascii="Times New Roman" w:hAnsi="Times New Roman"/>
                <w:b/>
                <w:sz w:val="24"/>
                <w:szCs w:val="24"/>
                <w:lang w:val="uk-UA" w:eastAsia="ru-RU"/>
              </w:rPr>
            </w:pPr>
            <w:r w:rsidRPr="00326CDF">
              <w:rPr>
                <w:rFonts w:ascii="Times New Roman" w:hAnsi="Times New Roman"/>
                <w:b/>
                <w:sz w:val="24"/>
                <w:szCs w:val="24"/>
                <w:lang w:val="uk-UA" w:eastAsia="ru-RU"/>
              </w:rPr>
              <w:t>Витрати</w:t>
            </w:r>
          </w:p>
        </w:tc>
      </w:tr>
      <w:tr w:rsidR="0052262A" w:rsidRPr="00326CDF" w:rsidTr="00952101">
        <w:tc>
          <w:tcPr>
            <w:tcW w:w="2376" w:type="dxa"/>
          </w:tcPr>
          <w:p w:rsidR="0052262A" w:rsidRPr="00326CDF" w:rsidRDefault="0052262A" w:rsidP="00952101">
            <w:pPr>
              <w:spacing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Альтернатива 1</w:t>
            </w:r>
          </w:p>
        </w:tc>
        <w:tc>
          <w:tcPr>
            <w:tcW w:w="4962" w:type="dxa"/>
          </w:tcPr>
          <w:p w:rsidR="0052262A" w:rsidRPr="00326CDF" w:rsidRDefault="0052262A" w:rsidP="00952101">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Проблема існуватиме і надалі</w:t>
            </w:r>
          </w:p>
        </w:tc>
        <w:tc>
          <w:tcPr>
            <w:tcW w:w="2268" w:type="dxa"/>
          </w:tcPr>
          <w:p w:rsidR="0052262A" w:rsidRPr="00326CDF" w:rsidRDefault="0052262A" w:rsidP="00952101">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На рівні існуючих</w:t>
            </w:r>
          </w:p>
        </w:tc>
      </w:tr>
      <w:tr w:rsidR="0052262A" w:rsidRPr="00326CDF" w:rsidTr="00952101">
        <w:tc>
          <w:tcPr>
            <w:tcW w:w="2376" w:type="dxa"/>
          </w:tcPr>
          <w:p w:rsidR="0052262A" w:rsidRPr="00326CDF" w:rsidRDefault="0052262A" w:rsidP="00952101">
            <w:pPr>
              <w:spacing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Альтернатива2</w:t>
            </w:r>
          </w:p>
        </w:tc>
        <w:tc>
          <w:tcPr>
            <w:tcW w:w="4962" w:type="dxa"/>
          </w:tcPr>
          <w:p w:rsidR="0052262A" w:rsidRPr="00326CDF" w:rsidRDefault="0052262A" w:rsidP="0064600C">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Дасть можливість вирішити визначен</w:t>
            </w:r>
            <w:r w:rsidR="0064600C">
              <w:rPr>
                <w:rFonts w:ascii="Times New Roman" w:hAnsi="Times New Roman"/>
                <w:sz w:val="24"/>
                <w:szCs w:val="24"/>
                <w:lang w:val="uk-UA" w:eastAsia="ru-RU"/>
              </w:rPr>
              <w:t>у</w:t>
            </w:r>
            <w:r w:rsidRPr="00326CDF">
              <w:rPr>
                <w:rFonts w:ascii="Times New Roman" w:hAnsi="Times New Roman"/>
                <w:sz w:val="24"/>
                <w:szCs w:val="24"/>
                <w:lang w:val="uk-UA" w:eastAsia="ru-RU"/>
              </w:rPr>
              <w:t xml:space="preserve"> проблеми</w:t>
            </w:r>
          </w:p>
        </w:tc>
        <w:tc>
          <w:tcPr>
            <w:tcW w:w="2268" w:type="dxa"/>
          </w:tcPr>
          <w:p w:rsidR="0052262A" w:rsidRPr="00326CDF" w:rsidRDefault="0064600C" w:rsidP="00952101">
            <w:pPr>
              <w:spacing w:line="240" w:lineRule="atLeast"/>
              <w:jc w:val="both"/>
              <w:rPr>
                <w:rFonts w:ascii="Times New Roman" w:hAnsi="Times New Roman"/>
                <w:sz w:val="24"/>
                <w:szCs w:val="24"/>
                <w:lang w:val="uk-UA" w:eastAsia="ru-RU"/>
              </w:rPr>
            </w:pPr>
            <w:r>
              <w:rPr>
                <w:rFonts w:ascii="Times New Roman" w:hAnsi="Times New Roman"/>
                <w:sz w:val="24"/>
                <w:szCs w:val="24"/>
                <w:lang w:val="uk-UA" w:eastAsia="ru-RU"/>
              </w:rPr>
              <w:t xml:space="preserve">Витрати часу на  розробку, проходження регуляторної процедури проєкту рішення та прийняття регуляторного </w:t>
            </w:r>
            <w:proofErr w:type="spellStart"/>
            <w:r>
              <w:rPr>
                <w:rFonts w:ascii="Times New Roman" w:hAnsi="Times New Roman"/>
                <w:sz w:val="24"/>
                <w:szCs w:val="24"/>
                <w:lang w:val="uk-UA" w:eastAsia="ru-RU"/>
              </w:rPr>
              <w:t>акт</w:t>
            </w:r>
            <w:r w:rsidR="00724550">
              <w:rPr>
                <w:rFonts w:ascii="Times New Roman" w:hAnsi="Times New Roman"/>
                <w:sz w:val="24"/>
                <w:szCs w:val="24"/>
                <w:lang w:val="uk-UA" w:eastAsia="ru-RU"/>
              </w:rPr>
              <w:t>а</w:t>
            </w:r>
            <w:proofErr w:type="spellEnd"/>
          </w:p>
        </w:tc>
      </w:tr>
    </w:tbl>
    <w:p w:rsidR="0052262A" w:rsidRDefault="0052262A" w:rsidP="0052262A">
      <w:pPr>
        <w:spacing w:after="0" w:line="240" w:lineRule="atLeast"/>
        <w:jc w:val="both"/>
        <w:rPr>
          <w:rFonts w:ascii="Times New Roman" w:hAnsi="Times New Roman"/>
          <w:sz w:val="20"/>
          <w:szCs w:val="20"/>
          <w:lang w:val="uk-UA" w:eastAsia="ru-RU"/>
        </w:rPr>
      </w:pPr>
    </w:p>
    <w:p w:rsidR="000278DB" w:rsidRDefault="000278DB" w:rsidP="000278DB">
      <w:pPr>
        <w:spacing w:after="0" w:line="240" w:lineRule="atLeast"/>
        <w:jc w:val="center"/>
        <w:rPr>
          <w:rFonts w:ascii="Times New Roman" w:hAnsi="Times New Roman"/>
          <w:sz w:val="24"/>
          <w:szCs w:val="24"/>
          <w:lang w:val="uk-UA" w:eastAsia="ru-RU"/>
        </w:rPr>
      </w:pPr>
      <w:r w:rsidRPr="000278DB">
        <w:rPr>
          <w:rFonts w:ascii="Times New Roman" w:hAnsi="Times New Roman"/>
          <w:sz w:val="24"/>
          <w:szCs w:val="24"/>
          <w:lang w:val="uk-UA" w:eastAsia="ru-RU"/>
        </w:rPr>
        <w:t>Оцінка впливу на інтереси суб’єктів господарювання</w:t>
      </w:r>
    </w:p>
    <w:p w:rsidR="00CD261F" w:rsidRDefault="00CD261F" w:rsidP="000278DB">
      <w:pPr>
        <w:spacing w:after="0" w:line="240" w:lineRule="atLeast"/>
        <w:jc w:val="center"/>
        <w:rPr>
          <w:rFonts w:ascii="Times New Roman" w:hAnsi="Times New Roman"/>
          <w:sz w:val="24"/>
          <w:szCs w:val="24"/>
          <w:lang w:val="uk-UA" w:eastAsia="ru-RU"/>
        </w:rPr>
      </w:pPr>
    </w:p>
    <w:tbl>
      <w:tblPr>
        <w:tblStyle w:val="a4"/>
        <w:tblW w:w="0" w:type="auto"/>
        <w:tblLook w:val="04A0" w:firstRow="1" w:lastRow="0" w:firstColumn="1" w:lastColumn="0" w:noHBand="0" w:noVBand="1"/>
      </w:tblPr>
      <w:tblGrid>
        <w:gridCol w:w="5216"/>
        <w:gridCol w:w="915"/>
        <w:gridCol w:w="1538"/>
        <w:gridCol w:w="853"/>
        <w:gridCol w:w="823"/>
      </w:tblGrid>
      <w:tr w:rsidR="000278DB" w:rsidTr="000278DB">
        <w:tc>
          <w:tcPr>
            <w:tcW w:w="0" w:type="auto"/>
          </w:tcPr>
          <w:p w:rsidR="000278DB" w:rsidRDefault="000278DB" w:rsidP="000278DB">
            <w:pPr>
              <w:spacing w:line="240" w:lineRule="atLeast"/>
              <w:jc w:val="center"/>
              <w:rPr>
                <w:rFonts w:ascii="Times New Roman" w:hAnsi="Times New Roman"/>
                <w:sz w:val="24"/>
                <w:szCs w:val="24"/>
                <w:lang w:val="uk-UA" w:eastAsia="ru-RU"/>
              </w:rPr>
            </w:pPr>
            <w:r>
              <w:rPr>
                <w:rFonts w:ascii="Times New Roman" w:hAnsi="Times New Roman"/>
                <w:sz w:val="24"/>
                <w:szCs w:val="24"/>
                <w:lang w:val="uk-UA" w:eastAsia="ru-RU"/>
              </w:rPr>
              <w:t>Показник</w:t>
            </w:r>
          </w:p>
        </w:tc>
        <w:tc>
          <w:tcPr>
            <w:tcW w:w="0" w:type="auto"/>
          </w:tcPr>
          <w:p w:rsidR="000278DB" w:rsidRDefault="000278DB" w:rsidP="000278DB">
            <w:pPr>
              <w:spacing w:line="240" w:lineRule="atLeast"/>
              <w:jc w:val="center"/>
              <w:rPr>
                <w:rFonts w:ascii="Times New Roman" w:hAnsi="Times New Roman"/>
                <w:sz w:val="24"/>
                <w:szCs w:val="24"/>
                <w:lang w:val="uk-UA" w:eastAsia="ru-RU"/>
              </w:rPr>
            </w:pPr>
            <w:r>
              <w:rPr>
                <w:rFonts w:ascii="Times New Roman" w:hAnsi="Times New Roman"/>
                <w:sz w:val="24"/>
                <w:szCs w:val="24"/>
                <w:lang w:val="uk-UA" w:eastAsia="ru-RU"/>
              </w:rPr>
              <w:t>Великі</w:t>
            </w:r>
          </w:p>
        </w:tc>
        <w:tc>
          <w:tcPr>
            <w:tcW w:w="0" w:type="auto"/>
          </w:tcPr>
          <w:p w:rsidR="000278DB" w:rsidRDefault="000278DB" w:rsidP="000278DB">
            <w:pPr>
              <w:spacing w:line="240" w:lineRule="atLeast"/>
              <w:jc w:val="center"/>
              <w:rPr>
                <w:rFonts w:ascii="Times New Roman" w:hAnsi="Times New Roman"/>
                <w:sz w:val="24"/>
                <w:szCs w:val="24"/>
                <w:lang w:val="uk-UA" w:eastAsia="ru-RU"/>
              </w:rPr>
            </w:pPr>
            <w:r>
              <w:rPr>
                <w:rFonts w:ascii="Times New Roman" w:hAnsi="Times New Roman"/>
                <w:sz w:val="24"/>
                <w:szCs w:val="24"/>
                <w:lang w:val="uk-UA" w:eastAsia="ru-RU"/>
              </w:rPr>
              <w:t>Середні/малі</w:t>
            </w:r>
          </w:p>
        </w:tc>
        <w:tc>
          <w:tcPr>
            <w:tcW w:w="0" w:type="auto"/>
          </w:tcPr>
          <w:p w:rsidR="000278DB" w:rsidRDefault="000278DB" w:rsidP="000278DB">
            <w:pPr>
              <w:spacing w:line="240" w:lineRule="atLeast"/>
              <w:jc w:val="center"/>
              <w:rPr>
                <w:rFonts w:ascii="Times New Roman" w:hAnsi="Times New Roman"/>
                <w:sz w:val="24"/>
                <w:szCs w:val="24"/>
                <w:lang w:val="uk-UA" w:eastAsia="ru-RU"/>
              </w:rPr>
            </w:pPr>
            <w:r>
              <w:rPr>
                <w:rFonts w:ascii="Times New Roman" w:hAnsi="Times New Roman"/>
                <w:sz w:val="24"/>
                <w:szCs w:val="24"/>
                <w:lang w:val="uk-UA" w:eastAsia="ru-RU"/>
              </w:rPr>
              <w:t>Мікро</w:t>
            </w:r>
          </w:p>
        </w:tc>
        <w:tc>
          <w:tcPr>
            <w:tcW w:w="0" w:type="auto"/>
          </w:tcPr>
          <w:p w:rsidR="000278DB" w:rsidRDefault="000278DB" w:rsidP="000278DB">
            <w:pPr>
              <w:spacing w:line="240" w:lineRule="atLeast"/>
              <w:jc w:val="center"/>
              <w:rPr>
                <w:rFonts w:ascii="Times New Roman" w:hAnsi="Times New Roman"/>
                <w:sz w:val="24"/>
                <w:szCs w:val="24"/>
                <w:lang w:val="uk-UA" w:eastAsia="ru-RU"/>
              </w:rPr>
            </w:pPr>
            <w:r>
              <w:rPr>
                <w:rFonts w:ascii="Times New Roman" w:hAnsi="Times New Roman"/>
                <w:sz w:val="24"/>
                <w:szCs w:val="24"/>
                <w:lang w:val="uk-UA" w:eastAsia="ru-RU"/>
              </w:rPr>
              <w:t>Разом</w:t>
            </w:r>
          </w:p>
        </w:tc>
      </w:tr>
      <w:tr w:rsidR="000278DB" w:rsidTr="000278DB">
        <w:tc>
          <w:tcPr>
            <w:tcW w:w="0" w:type="auto"/>
          </w:tcPr>
          <w:p w:rsidR="000278DB" w:rsidRDefault="000278DB" w:rsidP="00724550">
            <w:pPr>
              <w:spacing w:line="240" w:lineRule="atLeast"/>
              <w:rPr>
                <w:rFonts w:ascii="Times New Roman" w:hAnsi="Times New Roman"/>
                <w:sz w:val="24"/>
                <w:szCs w:val="24"/>
                <w:lang w:val="uk-UA" w:eastAsia="ru-RU"/>
              </w:rPr>
            </w:pPr>
            <w:r>
              <w:rPr>
                <w:rFonts w:ascii="Times New Roman" w:hAnsi="Times New Roman"/>
                <w:sz w:val="24"/>
                <w:szCs w:val="24"/>
                <w:lang w:val="uk-UA" w:eastAsia="ru-RU"/>
              </w:rPr>
              <w:t xml:space="preserve">Кількість суб’єктів господарювання, що </w:t>
            </w:r>
          </w:p>
          <w:p w:rsidR="000278DB" w:rsidRDefault="000278DB" w:rsidP="00724550">
            <w:pPr>
              <w:spacing w:line="240" w:lineRule="atLeast"/>
              <w:rPr>
                <w:rFonts w:ascii="Times New Roman" w:hAnsi="Times New Roman"/>
                <w:sz w:val="24"/>
                <w:szCs w:val="24"/>
                <w:lang w:val="uk-UA" w:eastAsia="ru-RU"/>
              </w:rPr>
            </w:pPr>
            <w:r>
              <w:rPr>
                <w:rFonts w:ascii="Times New Roman" w:hAnsi="Times New Roman"/>
                <w:sz w:val="24"/>
                <w:szCs w:val="24"/>
                <w:lang w:val="uk-UA" w:eastAsia="ru-RU"/>
              </w:rPr>
              <w:t>Підпадають під дію регулювання, одиниць (всього по громаді)</w:t>
            </w:r>
          </w:p>
        </w:tc>
        <w:tc>
          <w:tcPr>
            <w:tcW w:w="0" w:type="auto"/>
          </w:tcPr>
          <w:p w:rsidR="000278DB" w:rsidRDefault="00CD261F" w:rsidP="000278DB">
            <w:pPr>
              <w:spacing w:line="240" w:lineRule="atLeast"/>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0" w:type="auto"/>
          </w:tcPr>
          <w:p w:rsidR="000278DB" w:rsidRDefault="00CD261F" w:rsidP="000278DB">
            <w:pPr>
              <w:spacing w:line="240" w:lineRule="atLeast"/>
              <w:jc w:val="center"/>
              <w:rPr>
                <w:rFonts w:ascii="Times New Roman" w:hAnsi="Times New Roman"/>
                <w:sz w:val="24"/>
                <w:szCs w:val="24"/>
                <w:lang w:val="uk-UA" w:eastAsia="ru-RU"/>
              </w:rPr>
            </w:pPr>
            <w:r>
              <w:rPr>
                <w:rFonts w:ascii="Times New Roman" w:hAnsi="Times New Roman"/>
                <w:sz w:val="24"/>
                <w:szCs w:val="24"/>
                <w:lang w:val="uk-UA" w:eastAsia="ru-RU"/>
              </w:rPr>
              <w:t>606/106</w:t>
            </w:r>
          </w:p>
        </w:tc>
        <w:tc>
          <w:tcPr>
            <w:tcW w:w="0" w:type="auto"/>
          </w:tcPr>
          <w:p w:rsidR="000278DB" w:rsidRDefault="00724550" w:rsidP="000278DB">
            <w:pPr>
              <w:spacing w:line="240" w:lineRule="atLeast"/>
              <w:jc w:val="center"/>
              <w:rPr>
                <w:rFonts w:ascii="Times New Roman" w:hAnsi="Times New Roman"/>
                <w:sz w:val="24"/>
                <w:szCs w:val="24"/>
                <w:lang w:val="uk-UA" w:eastAsia="ru-RU"/>
              </w:rPr>
            </w:pPr>
            <w:r>
              <w:rPr>
                <w:rFonts w:ascii="Times New Roman" w:hAnsi="Times New Roman"/>
                <w:sz w:val="24"/>
                <w:szCs w:val="24"/>
                <w:lang w:val="uk-UA" w:eastAsia="ru-RU"/>
              </w:rPr>
              <w:t>1297</w:t>
            </w:r>
          </w:p>
        </w:tc>
        <w:tc>
          <w:tcPr>
            <w:tcW w:w="0" w:type="auto"/>
          </w:tcPr>
          <w:p w:rsidR="000278DB" w:rsidRDefault="00724550" w:rsidP="000278DB">
            <w:pPr>
              <w:spacing w:line="240" w:lineRule="atLeast"/>
              <w:jc w:val="center"/>
              <w:rPr>
                <w:rFonts w:ascii="Times New Roman" w:hAnsi="Times New Roman"/>
                <w:sz w:val="24"/>
                <w:szCs w:val="24"/>
                <w:lang w:val="uk-UA" w:eastAsia="ru-RU"/>
              </w:rPr>
            </w:pPr>
            <w:r>
              <w:rPr>
                <w:rFonts w:ascii="Times New Roman" w:hAnsi="Times New Roman"/>
                <w:sz w:val="24"/>
                <w:szCs w:val="24"/>
                <w:lang w:val="uk-UA" w:eastAsia="ru-RU"/>
              </w:rPr>
              <w:t>2009</w:t>
            </w:r>
          </w:p>
        </w:tc>
      </w:tr>
      <w:tr w:rsidR="000278DB" w:rsidTr="000278DB">
        <w:tc>
          <w:tcPr>
            <w:tcW w:w="0" w:type="auto"/>
          </w:tcPr>
          <w:p w:rsidR="000278DB" w:rsidRDefault="00724550" w:rsidP="00724550">
            <w:pPr>
              <w:spacing w:line="240" w:lineRule="atLeast"/>
              <w:rPr>
                <w:rFonts w:ascii="Times New Roman" w:hAnsi="Times New Roman"/>
                <w:sz w:val="24"/>
                <w:szCs w:val="24"/>
                <w:lang w:val="uk-UA" w:eastAsia="ru-RU"/>
              </w:rPr>
            </w:pPr>
            <w:r>
              <w:rPr>
                <w:rFonts w:ascii="Times New Roman" w:hAnsi="Times New Roman"/>
                <w:sz w:val="24"/>
                <w:szCs w:val="24"/>
                <w:lang w:val="uk-UA" w:eastAsia="ru-RU"/>
              </w:rPr>
              <w:t>Питома вага групи у загальній кількості,</w:t>
            </w:r>
          </w:p>
          <w:p w:rsidR="00724550" w:rsidRDefault="00724550" w:rsidP="00724550">
            <w:pPr>
              <w:spacing w:line="240" w:lineRule="atLeast"/>
              <w:rPr>
                <w:rFonts w:ascii="Times New Roman" w:hAnsi="Times New Roman"/>
                <w:sz w:val="24"/>
                <w:szCs w:val="24"/>
                <w:lang w:val="uk-UA" w:eastAsia="ru-RU"/>
              </w:rPr>
            </w:pPr>
            <w:r>
              <w:rPr>
                <w:rFonts w:ascii="Times New Roman" w:hAnsi="Times New Roman"/>
                <w:sz w:val="24"/>
                <w:szCs w:val="24"/>
                <w:lang w:val="uk-UA" w:eastAsia="ru-RU"/>
              </w:rPr>
              <w:t>Відсотків %</w:t>
            </w:r>
          </w:p>
        </w:tc>
        <w:tc>
          <w:tcPr>
            <w:tcW w:w="0" w:type="auto"/>
          </w:tcPr>
          <w:p w:rsidR="000278DB" w:rsidRDefault="00CD261F" w:rsidP="000278DB">
            <w:pPr>
              <w:spacing w:line="240" w:lineRule="atLeast"/>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0" w:type="auto"/>
          </w:tcPr>
          <w:p w:rsidR="000278DB" w:rsidRDefault="00CD261F" w:rsidP="000278DB">
            <w:pPr>
              <w:spacing w:line="240" w:lineRule="atLeast"/>
              <w:jc w:val="center"/>
              <w:rPr>
                <w:rFonts w:ascii="Times New Roman" w:hAnsi="Times New Roman"/>
                <w:sz w:val="24"/>
                <w:szCs w:val="24"/>
                <w:lang w:val="uk-UA" w:eastAsia="ru-RU"/>
              </w:rPr>
            </w:pPr>
            <w:r>
              <w:rPr>
                <w:rFonts w:ascii="Times New Roman" w:hAnsi="Times New Roman"/>
                <w:sz w:val="24"/>
                <w:szCs w:val="24"/>
                <w:lang w:val="uk-UA" w:eastAsia="ru-RU"/>
              </w:rPr>
              <w:t>30/5</w:t>
            </w:r>
          </w:p>
        </w:tc>
        <w:tc>
          <w:tcPr>
            <w:tcW w:w="0" w:type="auto"/>
          </w:tcPr>
          <w:p w:rsidR="000278DB" w:rsidRDefault="00724550" w:rsidP="000278DB">
            <w:pPr>
              <w:spacing w:line="240" w:lineRule="atLeast"/>
              <w:jc w:val="center"/>
              <w:rPr>
                <w:rFonts w:ascii="Times New Roman" w:hAnsi="Times New Roman"/>
                <w:sz w:val="24"/>
                <w:szCs w:val="24"/>
                <w:lang w:val="uk-UA" w:eastAsia="ru-RU"/>
              </w:rPr>
            </w:pPr>
            <w:r>
              <w:rPr>
                <w:rFonts w:ascii="Times New Roman" w:hAnsi="Times New Roman"/>
                <w:sz w:val="24"/>
                <w:szCs w:val="24"/>
                <w:lang w:val="uk-UA" w:eastAsia="ru-RU"/>
              </w:rPr>
              <w:t>65</w:t>
            </w:r>
          </w:p>
        </w:tc>
        <w:tc>
          <w:tcPr>
            <w:tcW w:w="0" w:type="auto"/>
          </w:tcPr>
          <w:p w:rsidR="000278DB" w:rsidRDefault="00724550" w:rsidP="000278DB">
            <w:pPr>
              <w:spacing w:line="240" w:lineRule="atLeast"/>
              <w:jc w:val="center"/>
              <w:rPr>
                <w:rFonts w:ascii="Times New Roman" w:hAnsi="Times New Roman"/>
                <w:sz w:val="24"/>
                <w:szCs w:val="24"/>
                <w:lang w:val="uk-UA" w:eastAsia="ru-RU"/>
              </w:rPr>
            </w:pPr>
            <w:r>
              <w:rPr>
                <w:rFonts w:ascii="Times New Roman" w:hAnsi="Times New Roman"/>
                <w:sz w:val="24"/>
                <w:szCs w:val="24"/>
                <w:lang w:val="uk-UA" w:eastAsia="ru-RU"/>
              </w:rPr>
              <w:t>100</w:t>
            </w:r>
          </w:p>
        </w:tc>
      </w:tr>
    </w:tbl>
    <w:p w:rsidR="00724550" w:rsidRDefault="00724550" w:rsidP="00724550">
      <w:pPr>
        <w:spacing w:after="0" w:line="240" w:lineRule="atLeast"/>
        <w:rPr>
          <w:rFonts w:ascii="Times New Roman" w:hAnsi="Times New Roman"/>
          <w:sz w:val="24"/>
          <w:szCs w:val="24"/>
          <w:lang w:val="uk-UA" w:eastAsia="ru-RU"/>
        </w:rPr>
      </w:pPr>
    </w:p>
    <w:p w:rsidR="00CD261F" w:rsidRDefault="00CD261F" w:rsidP="00724550">
      <w:pPr>
        <w:spacing w:after="0" w:line="240" w:lineRule="atLeast"/>
        <w:rPr>
          <w:rFonts w:ascii="Times New Roman" w:hAnsi="Times New Roman"/>
          <w:sz w:val="24"/>
          <w:szCs w:val="24"/>
          <w:lang w:val="uk-UA" w:eastAsia="ru-RU"/>
        </w:rPr>
      </w:pPr>
    </w:p>
    <w:tbl>
      <w:tblPr>
        <w:tblStyle w:val="a4"/>
        <w:tblW w:w="9606" w:type="dxa"/>
        <w:tblLook w:val="04A0" w:firstRow="1" w:lastRow="0" w:firstColumn="1" w:lastColumn="0" w:noHBand="0" w:noVBand="1"/>
      </w:tblPr>
      <w:tblGrid>
        <w:gridCol w:w="2376"/>
        <w:gridCol w:w="3998"/>
        <w:gridCol w:w="3232"/>
      </w:tblGrid>
      <w:tr w:rsidR="00724550" w:rsidRPr="00326CDF" w:rsidTr="00724550">
        <w:tc>
          <w:tcPr>
            <w:tcW w:w="2376" w:type="dxa"/>
          </w:tcPr>
          <w:p w:rsidR="00724550" w:rsidRPr="00326CDF" w:rsidRDefault="00724550" w:rsidP="00952101">
            <w:pPr>
              <w:spacing w:line="240" w:lineRule="atLeast"/>
              <w:jc w:val="center"/>
              <w:rPr>
                <w:rFonts w:ascii="Times New Roman" w:hAnsi="Times New Roman"/>
                <w:b/>
                <w:sz w:val="24"/>
                <w:szCs w:val="24"/>
                <w:lang w:val="uk-UA" w:eastAsia="ru-RU"/>
              </w:rPr>
            </w:pPr>
            <w:r w:rsidRPr="00326CDF">
              <w:rPr>
                <w:rFonts w:ascii="Times New Roman" w:hAnsi="Times New Roman"/>
                <w:b/>
                <w:sz w:val="24"/>
                <w:szCs w:val="24"/>
                <w:lang w:val="uk-UA" w:eastAsia="ru-RU"/>
              </w:rPr>
              <w:t>Вид альтернативи</w:t>
            </w:r>
          </w:p>
        </w:tc>
        <w:tc>
          <w:tcPr>
            <w:tcW w:w="3998" w:type="dxa"/>
          </w:tcPr>
          <w:p w:rsidR="00724550" w:rsidRPr="00326CDF" w:rsidRDefault="00724550" w:rsidP="00952101">
            <w:pPr>
              <w:spacing w:line="240" w:lineRule="atLeast"/>
              <w:jc w:val="center"/>
              <w:rPr>
                <w:rFonts w:ascii="Times New Roman" w:hAnsi="Times New Roman"/>
                <w:b/>
                <w:sz w:val="24"/>
                <w:szCs w:val="24"/>
                <w:lang w:val="uk-UA" w:eastAsia="ru-RU"/>
              </w:rPr>
            </w:pPr>
            <w:r w:rsidRPr="00326CDF">
              <w:rPr>
                <w:rFonts w:ascii="Times New Roman" w:hAnsi="Times New Roman"/>
                <w:b/>
                <w:sz w:val="24"/>
                <w:szCs w:val="24"/>
                <w:lang w:val="uk-UA" w:eastAsia="ru-RU"/>
              </w:rPr>
              <w:t>Вигода</w:t>
            </w:r>
          </w:p>
        </w:tc>
        <w:tc>
          <w:tcPr>
            <w:tcW w:w="3232" w:type="dxa"/>
          </w:tcPr>
          <w:p w:rsidR="00724550" w:rsidRPr="00326CDF" w:rsidRDefault="00724550" w:rsidP="00952101">
            <w:pPr>
              <w:spacing w:line="240" w:lineRule="atLeast"/>
              <w:jc w:val="center"/>
              <w:rPr>
                <w:rFonts w:ascii="Times New Roman" w:hAnsi="Times New Roman"/>
                <w:b/>
                <w:sz w:val="24"/>
                <w:szCs w:val="24"/>
                <w:lang w:val="uk-UA" w:eastAsia="ru-RU"/>
              </w:rPr>
            </w:pPr>
            <w:r w:rsidRPr="00326CDF">
              <w:rPr>
                <w:rFonts w:ascii="Times New Roman" w:hAnsi="Times New Roman"/>
                <w:b/>
                <w:sz w:val="24"/>
                <w:szCs w:val="24"/>
                <w:lang w:val="uk-UA" w:eastAsia="ru-RU"/>
              </w:rPr>
              <w:t>Витрати</w:t>
            </w:r>
          </w:p>
        </w:tc>
      </w:tr>
      <w:tr w:rsidR="00724550" w:rsidRPr="00326CDF" w:rsidTr="00724550">
        <w:tc>
          <w:tcPr>
            <w:tcW w:w="2376" w:type="dxa"/>
          </w:tcPr>
          <w:p w:rsidR="00724550" w:rsidRDefault="00724550" w:rsidP="00952101">
            <w:pPr>
              <w:spacing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Альтернатива 1</w:t>
            </w:r>
          </w:p>
          <w:p w:rsidR="00724550" w:rsidRPr="00724550" w:rsidRDefault="00724550" w:rsidP="00952101">
            <w:pPr>
              <w:spacing w:line="240" w:lineRule="atLeast"/>
              <w:jc w:val="both"/>
              <w:rPr>
                <w:rFonts w:ascii="Times New Roman" w:hAnsi="Times New Roman"/>
                <w:sz w:val="24"/>
                <w:szCs w:val="24"/>
                <w:lang w:val="uk-UA" w:eastAsia="ru-RU"/>
              </w:rPr>
            </w:pPr>
            <w:r w:rsidRPr="00724550">
              <w:rPr>
                <w:rFonts w:ascii="Times New Roman" w:hAnsi="Times New Roman"/>
                <w:sz w:val="24"/>
                <w:szCs w:val="24"/>
                <w:lang w:val="uk-UA" w:eastAsia="ru-RU"/>
              </w:rPr>
              <w:t>Залишити чинне регулювання і зберегти ситуацію без змін</w:t>
            </w:r>
          </w:p>
        </w:tc>
        <w:tc>
          <w:tcPr>
            <w:tcW w:w="3998" w:type="dxa"/>
          </w:tcPr>
          <w:p w:rsidR="00724550" w:rsidRPr="00326CDF" w:rsidRDefault="00724550" w:rsidP="00952101">
            <w:pPr>
              <w:spacing w:line="240" w:lineRule="atLeast"/>
              <w:jc w:val="both"/>
              <w:rPr>
                <w:rFonts w:ascii="Times New Roman" w:hAnsi="Times New Roman"/>
                <w:sz w:val="24"/>
                <w:szCs w:val="24"/>
                <w:lang w:val="uk-UA" w:eastAsia="ru-RU"/>
              </w:rPr>
            </w:pPr>
            <w:r>
              <w:rPr>
                <w:rFonts w:ascii="Times New Roman" w:hAnsi="Times New Roman"/>
                <w:sz w:val="24"/>
                <w:szCs w:val="24"/>
                <w:lang w:val="uk-UA" w:eastAsia="ru-RU"/>
              </w:rPr>
              <w:t>відсутні</w:t>
            </w:r>
          </w:p>
        </w:tc>
        <w:tc>
          <w:tcPr>
            <w:tcW w:w="3232" w:type="dxa"/>
          </w:tcPr>
          <w:p w:rsidR="00724550" w:rsidRPr="00326CDF" w:rsidRDefault="00724550" w:rsidP="00952101">
            <w:pPr>
              <w:spacing w:line="240" w:lineRule="atLeast"/>
              <w:jc w:val="both"/>
              <w:rPr>
                <w:rFonts w:ascii="Times New Roman" w:hAnsi="Times New Roman"/>
                <w:sz w:val="24"/>
                <w:szCs w:val="24"/>
                <w:lang w:val="uk-UA" w:eastAsia="ru-RU"/>
              </w:rPr>
            </w:pPr>
            <w:r>
              <w:rPr>
                <w:rFonts w:ascii="Times New Roman" w:hAnsi="Times New Roman"/>
                <w:sz w:val="24"/>
                <w:szCs w:val="24"/>
                <w:lang w:val="uk-UA" w:eastAsia="ru-RU"/>
              </w:rPr>
              <w:t>Втрата прозорості дій органів влади та їх неоднозначність у зв’язку з невідповідністю нормативно-правових документів</w:t>
            </w:r>
          </w:p>
        </w:tc>
      </w:tr>
      <w:tr w:rsidR="00724550" w:rsidRPr="00326CDF" w:rsidTr="00724550">
        <w:tc>
          <w:tcPr>
            <w:tcW w:w="2376" w:type="dxa"/>
          </w:tcPr>
          <w:p w:rsidR="00724550" w:rsidRDefault="00724550" w:rsidP="00952101">
            <w:pPr>
              <w:spacing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Альтернатива</w:t>
            </w:r>
            <w:r>
              <w:rPr>
                <w:rFonts w:ascii="Times New Roman" w:hAnsi="Times New Roman"/>
                <w:b/>
                <w:sz w:val="24"/>
                <w:szCs w:val="24"/>
                <w:lang w:val="uk-UA" w:eastAsia="ru-RU"/>
              </w:rPr>
              <w:t xml:space="preserve"> </w:t>
            </w:r>
            <w:r w:rsidRPr="00326CDF">
              <w:rPr>
                <w:rFonts w:ascii="Times New Roman" w:hAnsi="Times New Roman"/>
                <w:b/>
                <w:sz w:val="24"/>
                <w:szCs w:val="24"/>
                <w:lang w:val="uk-UA" w:eastAsia="ru-RU"/>
              </w:rPr>
              <w:t>2</w:t>
            </w:r>
          </w:p>
          <w:p w:rsidR="00724550" w:rsidRPr="00724550" w:rsidRDefault="00724550" w:rsidP="00952101">
            <w:pPr>
              <w:spacing w:line="240" w:lineRule="atLeast"/>
              <w:jc w:val="both"/>
              <w:rPr>
                <w:rFonts w:ascii="Times New Roman" w:hAnsi="Times New Roman"/>
                <w:sz w:val="24"/>
                <w:szCs w:val="24"/>
                <w:lang w:val="uk-UA" w:eastAsia="ru-RU"/>
              </w:rPr>
            </w:pPr>
            <w:r>
              <w:rPr>
                <w:rFonts w:ascii="Times New Roman" w:hAnsi="Times New Roman"/>
                <w:sz w:val="24"/>
                <w:szCs w:val="24"/>
                <w:lang w:val="uk-UA" w:eastAsia="ru-RU"/>
              </w:rPr>
              <w:t xml:space="preserve">Прийняття запропонованого регуляторного </w:t>
            </w:r>
            <w:proofErr w:type="spellStart"/>
            <w:r>
              <w:rPr>
                <w:rFonts w:ascii="Times New Roman" w:hAnsi="Times New Roman"/>
                <w:sz w:val="24"/>
                <w:szCs w:val="24"/>
                <w:lang w:val="uk-UA" w:eastAsia="ru-RU"/>
              </w:rPr>
              <w:t>акта</w:t>
            </w:r>
            <w:proofErr w:type="spellEnd"/>
          </w:p>
        </w:tc>
        <w:tc>
          <w:tcPr>
            <w:tcW w:w="3998" w:type="dxa"/>
          </w:tcPr>
          <w:p w:rsidR="00724550" w:rsidRPr="00326CDF" w:rsidRDefault="00724550" w:rsidP="00952101">
            <w:pPr>
              <w:spacing w:line="240" w:lineRule="atLeast"/>
              <w:jc w:val="both"/>
              <w:rPr>
                <w:rFonts w:ascii="Times New Roman" w:hAnsi="Times New Roman"/>
                <w:sz w:val="24"/>
                <w:szCs w:val="24"/>
                <w:lang w:val="uk-UA" w:eastAsia="ru-RU"/>
              </w:rPr>
            </w:pPr>
            <w:r>
              <w:rPr>
                <w:rFonts w:ascii="Times New Roman" w:hAnsi="Times New Roman"/>
                <w:sz w:val="24"/>
                <w:szCs w:val="24"/>
                <w:lang w:val="uk-UA" w:eastAsia="ru-RU"/>
              </w:rPr>
              <w:t>Покращення прозорості визначення плати за сервітутне користування земельними ділянками</w:t>
            </w:r>
          </w:p>
        </w:tc>
        <w:tc>
          <w:tcPr>
            <w:tcW w:w="3232" w:type="dxa"/>
          </w:tcPr>
          <w:p w:rsidR="00724550" w:rsidRPr="00326CDF" w:rsidRDefault="00724550" w:rsidP="00A2064A">
            <w:pPr>
              <w:spacing w:line="240" w:lineRule="atLeast"/>
              <w:jc w:val="both"/>
              <w:rPr>
                <w:rFonts w:ascii="Times New Roman" w:hAnsi="Times New Roman"/>
                <w:sz w:val="24"/>
                <w:szCs w:val="24"/>
                <w:lang w:val="uk-UA" w:eastAsia="ru-RU"/>
              </w:rPr>
            </w:pPr>
            <w:r w:rsidRPr="00A2064A">
              <w:rPr>
                <w:rFonts w:ascii="Times New Roman" w:hAnsi="Times New Roman"/>
                <w:sz w:val="24"/>
                <w:szCs w:val="24"/>
                <w:lang w:val="uk-UA" w:eastAsia="ru-RU"/>
              </w:rPr>
              <w:t xml:space="preserve">Сплата коштів суб’єктами ( в середньому </w:t>
            </w:r>
            <w:r w:rsidR="00A2064A" w:rsidRPr="00A2064A">
              <w:rPr>
                <w:rFonts w:ascii="Times New Roman" w:hAnsi="Times New Roman"/>
                <w:sz w:val="24"/>
                <w:szCs w:val="24"/>
                <w:lang w:val="uk-UA" w:eastAsia="ru-RU"/>
              </w:rPr>
              <w:t xml:space="preserve">суб’єктами </w:t>
            </w:r>
            <w:r w:rsidRPr="00A2064A">
              <w:rPr>
                <w:rFonts w:ascii="Times New Roman" w:hAnsi="Times New Roman"/>
                <w:sz w:val="24"/>
                <w:szCs w:val="24"/>
                <w:lang w:val="uk-UA" w:eastAsia="ru-RU"/>
              </w:rPr>
              <w:t>господарювання за сервітутне користування земельними ділянками</w:t>
            </w:r>
            <w:r w:rsidR="00A2064A" w:rsidRPr="00A2064A">
              <w:rPr>
                <w:rFonts w:ascii="Times New Roman" w:hAnsi="Times New Roman"/>
                <w:sz w:val="24"/>
                <w:szCs w:val="24"/>
                <w:lang w:val="uk-UA" w:eastAsia="ru-RU"/>
              </w:rPr>
              <w:t xml:space="preserve"> 39705,99/8=4963,25</w:t>
            </w:r>
          </w:p>
        </w:tc>
      </w:tr>
    </w:tbl>
    <w:p w:rsidR="00724550" w:rsidRDefault="00A2064A" w:rsidP="00724550">
      <w:pPr>
        <w:spacing w:after="0" w:line="240" w:lineRule="atLeast"/>
        <w:rPr>
          <w:rFonts w:ascii="Times New Roman" w:hAnsi="Times New Roman"/>
          <w:sz w:val="24"/>
          <w:szCs w:val="24"/>
          <w:lang w:val="uk-UA" w:eastAsia="ru-RU"/>
        </w:rPr>
      </w:pPr>
      <w:r w:rsidRPr="00A2064A">
        <w:rPr>
          <w:rFonts w:ascii="Times New Roman" w:hAnsi="Times New Roman"/>
          <w:sz w:val="24"/>
          <w:szCs w:val="24"/>
          <w:lang w:val="uk-UA" w:eastAsia="ru-RU"/>
        </w:rPr>
        <w:t>39705,99</w:t>
      </w:r>
      <w:r>
        <w:rPr>
          <w:rFonts w:ascii="Times New Roman" w:hAnsi="Times New Roman"/>
          <w:sz w:val="24"/>
          <w:szCs w:val="24"/>
          <w:lang w:val="uk-UA" w:eastAsia="ru-RU"/>
        </w:rPr>
        <w:t xml:space="preserve"> грн.</w:t>
      </w:r>
      <w:r w:rsidR="00724550">
        <w:rPr>
          <w:rFonts w:ascii="Times New Roman" w:hAnsi="Times New Roman"/>
          <w:sz w:val="24"/>
          <w:szCs w:val="24"/>
          <w:lang w:val="uk-UA" w:eastAsia="ru-RU"/>
        </w:rPr>
        <w:t xml:space="preserve"> – надійшло у 2024 році </w:t>
      </w:r>
      <w:r w:rsidR="00952101">
        <w:rPr>
          <w:rFonts w:ascii="Times New Roman" w:hAnsi="Times New Roman"/>
          <w:sz w:val="24"/>
          <w:szCs w:val="24"/>
          <w:lang w:val="uk-UA" w:eastAsia="ru-RU"/>
        </w:rPr>
        <w:t>плати за сервітутне користування земельними ділянками</w:t>
      </w:r>
    </w:p>
    <w:p w:rsidR="00952101" w:rsidRDefault="00A2064A" w:rsidP="00724550">
      <w:pPr>
        <w:spacing w:after="0" w:line="240" w:lineRule="atLeast"/>
        <w:rPr>
          <w:rFonts w:ascii="Times New Roman" w:hAnsi="Times New Roman"/>
          <w:sz w:val="24"/>
          <w:szCs w:val="24"/>
          <w:lang w:val="uk-UA" w:eastAsia="ru-RU"/>
        </w:rPr>
      </w:pPr>
      <w:r>
        <w:rPr>
          <w:rFonts w:ascii="Times New Roman" w:hAnsi="Times New Roman"/>
          <w:sz w:val="24"/>
          <w:szCs w:val="24"/>
          <w:lang w:val="uk-UA" w:eastAsia="ru-RU"/>
        </w:rPr>
        <w:t>8</w:t>
      </w:r>
      <w:r w:rsidR="00952101">
        <w:rPr>
          <w:rFonts w:ascii="Times New Roman" w:hAnsi="Times New Roman"/>
          <w:sz w:val="24"/>
          <w:szCs w:val="24"/>
          <w:lang w:val="uk-UA" w:eastAsia="ru-RU"/>
        </w:rPr>
        <w:t xml:space="preserve"> – кількість суб’єктів господарювання – платників за сервітутне користування земельними ділянками  у 2024 році</w:t>
      </w:r>
    </w:p>
    <w:p w:rsidR="00952101" w:rsidRDefault="00952101" w:rsidP="00952101">
      <w:pPr>
        <w:spacing w:after="0" w:line="240" w:lineRule="atLeast"/>
        <w:jc w:val="center"/>
        <w:rPr>
          <w:rFonts w:ascii="Times New Roman" w:hAnsi="Times New Roman"/>
          <w:sz w:val="24"/>
          <w:szCs w:val="24"/>
          <w:lang w:val="uk-UA" w:eastAsia="ru-RU"/>
        </w:rPr>
      </w:pPr>
    </w:p>
    <w:p w:rsidR="00952101" w:rsidRDefault="00952101" w:rsidP="00952101">
      <w:pPr>
        <w:spacing w:after="0" w:line="240" w:lineRule="atLeast"/>
        <w:jc w:val="center"/>
        <w:rPr>
          <w:rFonts w:ascii="Times New Roman" w:hAnsi="Times New Roman"/>
          <w:sz w:val="24"/>
          <w:szCs w:val="24"/>
          <w:lang w:val="uk-UA" w:eastAsia="ru-RU"/>
        </w:rPr>
      </w:pPr>
      <w:r>
        <w:rPr>
          <w:rFonts w:ascii="Times New Roman" w:hAnsi="Times New Roman"/>
          <w:sz w:val="24"/>
          <w:szCs w:val="24"/>
          <w:lang w:val="uk-UA" w:eastAsia="ru-RU"/>
        </w:rPr>
        <w:t>Оцінка впливу на сферу інтересів  суб’єктів господарювання</w:t>
      </w:r>
    </w:p>
    <w:p w:rsidR="00952101" w:rsidRDefault="00952101" w:rsidP="00952101">
      <w:pPr>
        <w:spacing w:after="0" w:line="240" w:lineRule="atLeast"/>
        <w:ind w:firstLine="709"/>
        <w:jc w:val="both"/>
        <w:rPr>
          <w:rFonts w:ascii="Times New Roman" w:hAnsi="Times New Roman"/>
          <w:sz w:val="24"/>
          <w:szCs w:val="24"/>
          <w:lang w:val="uk-UA" w:eastAsia="ru-RU"/>
        </w:rPr>
      </w:pPr>
      <w:r>
        <w:rPr>
          <w:rFonts w:ascii="Times New Roman" w:hAnsi="Times New Roman"/>
          <w:sz w:val="24"/>
          <w:szCs w:val="24"/>
          <w:lang w:val="uk-UA" w:eastAsia="ru-RU"/>
        </w:rPr>
        <w:t xml:space="preserve">Проєкт регуляторного </w:t>
      </w:r>
      <w:proofErr w:type="spellStart"/>
      <w:r w:rsidRPr="006E3534">
        <w:rPr>
          <w:rFonts w:ascii="Times New Roman" w:hAnsi="Times New Roman"/>
          <w:sz w:val="24"/>
          <w:szCs w:val="24"/>
          <w:lang w:val="uk-UA" w:eastAsia="ru-RU"/>
        </w:rPr>
        <w:t>акта</w:t>
      </w:r>
      <w:proofErr w:type="spellEnd"/>
      <w:r w:rsidRPr="006E3534">
        <w:rPr>
          <w:rFonts w:ascii="Times New Roman" w:hAnsi="Times New Roman"/>
          <w:sz w:val="24"/>
          <w:szCs w:val="24"/>
          <w:lang w:val="uk-UA" w:eastAsia="ru-RU"/>
        </w:rPr>
        <w:t xml:space="preserve"> не має впливу на сферу інтересів суб’єктів господарювання великого підприємництва</w:t>
      </w:r>
    </w:p>
    <w:p w:rsidR="00CD261F" w:rsidRDefault="00CD261F" w:rsidP="00952101">
      <w:pPr>
        <w:spacing w:after="0" w:line="240" w:lineRule="atLeast"/>
        <w:jc w:val="center"/>
        <w:rPr>
          <w:rFonts w:ascii="Times New Roman" w:hAnsi="Times New Roman"/>
          <w:b/>
          <w:sz w:val="24"/>
          <w:szCs w:val="24"/>
          <w:highlight w:val="yellow"/>
          <w:lang w:eastAsia="ru-RU"/>
        </w:rPr>
      </w:pPr>
    </w:p>
    <w:p w:rsidR="00724550" w:rsidRPr="00952101" w:rsidRDefault="00952101" w:rsidP="00952101">
      <w:pPr>
        <w:spacing w:after="0" w:line="240" w:lineRule="atLeast"/>
        <w:jc w:val="center"/>
        <w:rPr>
          <w:rFonts w:ascii="Times New Roman" w:hAnsi="Times New Roman"/>
          <w:b/>
          <w:sz w:val="24"/>
          <w:szCs w:val="24"/>
          <w:lang w:val="uk-UA" w:eastAsia="ru-RU"/>
        </w:rPr>
      </w:pPr>
      <w:r w:rsidRPr="00CD261F">
        <w:rPr>
          <w:rFonts w:ascii="Times New Roman" w:hAnsi="Times New Roman"/>
          <w:b/>
          <w:sz w:val="24"/>
          <w:szCs w:val="24"/>
          <w:lang w:eastAsia="ru-RU"/>
        </w:rPr>
        <w:t>4</w:t>
      </w:r>
      <w:r w:rsidRPr="00CD261F">
        <w:rPr>
          <w:rFonts w:ascii="Times New Roman" w:hAnsi="Times New Roman"/>
          <w:b/>
          <w:sz w:val="24"/>
          <w:szCs w:val="24"/>
          <w:lang w:val="uk-UA" w:eastAsia="ru-RU"/>
        </w:rPr>
        <w:t xml:space="preserve">. </w:t>
      </w:r>
      <w:r w:rsidR="0052262A" w:rsidRPr="00CD261F">
        <w:rPr>
          <w:rFonts w:ascii="Times New Roman" w:hAnsi="Times New Roman"/>
          <w:b/>
          <w:sz w:val="24"/>
          <w:szCs w:val="24"/>
          <w:lang w:val="uk-UA" w:eastAsia="ru-RU"/>
        </w:rPr>
        <w:t>Вибір оптимального альтернативного способу з урахуванням системи бальної оцінки ступеня досягнення визначених цілей:</w:t>
      </w:r>
    </w:p>
    <w:p w:rsidR="00952101" w:rsidRDefault="00952101" w:rsidP="0052262A">
      <w:pPr>
        <w:spacing w:after="0" w:line="240" w:lineRule="atLeast"/>
        <w:jc w:val="both"/>
        <w:rPr>
          <w:rFonts w:ascii="Times New Roman" w:hAnsi="Times New Roman"/>
          <w:sz w:val="24"/>
          <w:szCs w:val="24"/>
          <w:lang w:val="uk-UA" w:eastAsia="ru-RU"/>
        </w:rPr>
      </w:pPr>
    </w:p>
    <w:p w:rsidR="003E43F0" w:rsidRPr="003E43F0" w:rsidRDefault="003E43F0" w:rsidP="003E43F0">
      <w:pPr>
        <w:spacing w:after="0" w:line="240" w:lineRule="atLeast"/>
        <w:ind w:firstLine="709"/>
        <w:jc w:val="both"/>
        <w:rPr>
          <w:rFonts w:ascii="Times New Roman" w:hAnsi="Times New Roman"/>
          <w:sz w:val="24"/>
          <w:szCs w:val="24"/>
          <w:lang w:val="uk-UA" w:eastAsia="ru-RU"/>
        </w:rPr>
      </w:pPr>
      <w:r w:rsidRPr="003E43F0">
        <w:rPr>
          <w:rFonts w:ascii="Times New Roman" w:hAnsi="Times New Roman"/>
          <w:sz w:val="24"/>
          <w:szCs w:val="24"/>
          <w:lang w:val="uk-UA" w:eastAsia="ru-RU"/>
        </w:rPr>
        <w:t>У ході визначення альтернативних способів досягнення встановлених цілей розглянуто наступні:</w:t>
      </w:r>
    </w:p>
    <w:p w:rsidR="003E43F0" w:rsidRPr="003E43F0" w:rsidRDefault="003E43F0" w:rsidP="003E43F0">
      <w:pPr>
        <w:spacing w:after="0" w:line="240" w:lineRule="atLeast"/>
        <w:ind w:firstLine="709"/>
        <w:jc w:val="both"/>
        <w:rPr>
          <w:rFonts w:ascii="Times New Roman" w:hAnsi="Times New Roman"/>
          <w:sz w:val="24"/>
          <w:szCs w:val="24"/>
          <w:lang w:val="uk-UA" w:eastAsia="ru-RU"/>
        </w:rPr>
      </w:pPr>
      <w:r w:rsidRPr="003E43F0">
        <w:rPr>
          <w:rFonts w:ascii="Times New Roman" w:hAnsi="Times New Roman"/>
          <w:sz w:val="24"/>
          <w:szCs w:val="24"/>
          <w:lang w:val="uk-UA" w:eastAsia="ru-RU"/>
        </w:rPr>
        <w:t>1. Залишити ситуацію без змін.</w:t>
      </w:r>
    </w:p>
    <w:p w:rsidR="003E43F0" w:rsidRPr="003E43F0" w:rsidRDefault="003E43F0" w:rsidP="003E43F0">
      <w:pPr>
        <w:spacing w:after="0" w:line="240" w:lineRule="atLeast"/>
        <w:ind w:firstLine="709"/>
        <w:jc w:val="both"/>
        <w:rPr>
          <w:rFonts w:ascii="Times New Roman" w:hAnsi="Times New Roman"/>
          <w:sz w:val="24"/>
          <w:szCs w:val="24"/>
          <w:lang w:val="uk-UA" w:eastAsia="ru-RU"/>
        </w:rPr>
      </w:pPr>
      <w:r w:rsidRPr="003E43F0">
        <w:rPr>
          <w:rFonts w:ascii="Times New Roman" w:hAnsi="Times New Roman"/>
          <w:sz w:val="24"/>
          <w:szCs w:val="24"/>
          <w:lang w:val="uk-UA" w:eastAsia="ru-RU"/>
        </w:rPr>
        <w:t xml:space="preserve">2. Прийняття запропонованого регуляторного </w:t>
      </w:r>
      <w:proofErr w:type="spellStart"/>
      <w:r w:rsidRPr="003E43F0">
        <w:rPr>
          <w:rFonts w:ascii="Times New Roman" w:hAnsi="Times New Roman"/>
          <w:sz w:val="24"/>
          <w:szCs w:val="24"/>
          <w:lang w:val="uk-UA" w:eastAsia="ru-RU"/>
        </w:rPr>
        <w:t>акта</w:t>
      </w:r>
      <w:proofErr w:type="spellEnd"/>
      <w:r w:rsidRPr="003E43F0">
        <w:rPr>
          <w:rFonts w:ascii="Times New Roman" w:hAnsi="Times New Roman"/>
          <w:sz w:val="24"/>
          <w:szCs w:val="24"/>
          <w:lang w:val="uk-UA" w:eastAsia="ru-RU"/>
        </w:rPr>
        <w:t xml:space="preserve">. </w:t>
      </w:r>
    </w:p>
    <w:p w:rsidR="003E43F0" w:rsidRPr="003E43F0" w:rsidRDefault="003E43F0" w:rsidP="003E43F0">
      <w:pPr>
        <w:spacing w:after="0" w:line="240" w:lineRule="atLeast"/>
        <w:ind w:firstLine="709"/>
        <w:jc w:val="both"/>
        <w:rPr>
          <w:rFonts w:ascii="Times New Roman" w:hAnsi="Times New Roman"/>
          <w:sz w:val="24"/>
          <w:szCs w:val="24"/>
          <w:lang w:val="uk-UA" w:eastAsia="ru-RU"/>
        </w:rPr>
      </w:pPr>
      <w:r w:rsidRPr="003E43F0">
        <w:rPr>
          <w:rFonts w:ascii="Times New Roman" w:hAnsi="Times New Roman"/>
          <w:sz w:val="24"/>
          <w:szCs w:val="24"/>
          <w:lang w:val="uk-UA" w:eastAsia="ru-RU"/>
        </w:rPr>
        <w:lastRenderedPageBreak/>
        <w:t>На підставі проведеного аналізу вищезазначених альтернативних способів за допомогою нижче наведених таблиць здійснено вибір оптимального альтернативного способу з урахуванням системи бальної оцінки ступеня досягнення визначених цілей.</w:t>
      </w:r>
    </w:p>
    <w:p w:rsidR="003E43F0" w:rsidRPr="003E43F0" w:rsidRDefault="003E43F0" w:rsidP="003E43F0">
      <w:pPr>
        <w:spacing w:after="0" w:line="240" w:lineRule="atLeast"/>
        <w:ind w:firstLine="709"/>
        <w:jc w:val="both"/>
        <w:rPr>
          <w:rFonts w:ascii="Times New Roman" w:hAnsi="Times New Roman"/>
          <w:sz w:val="24"/>
          <w:szCs w:val="24"/>
          <w:lang w:val="uk-UA" w:eastAsia="ru-RU"/>
        </w:rPr>
      </w:pPr>
      <w:r w:rsidRPr="003E43F0">
        <w:rPr>
          <w:rFonts w:ascii="Times New Roman" w:hAnsi="Times New Roman"/>
          <w:sz w:val="24"/>
          <w:szCs w:val="24"/>
          <w:lang w:val="uk-UA" w:eastAsia="ru-RU"/>
        </w:rPr>
        <w:t>Вартість балів визначається за чотирибальною системою оцінки ступеня досягнення визначених цілей, де:</w:t>
      </w:r>
    </w:p>
    <w:p w:rsidR="003E43F0" w:rsidRPr="003E43F0" w:rsidRDefault="003E43F0" w:rsidP="003E43F0">
      <w:pPr>
        <w:spacing w:after="0" w:line="240" w:lineRule="atLeast"/>
        <w:ind w:firstLine="709"/>
        <w:jc w:val="both"/>
        <w:rPr>
          <w:rFonts w:ascii="Times New Roman" w:hAnsi="Times New Roman"/>
          <w:sz w:val="24"/>
          <w:szCs w:val="24"/>
          <w:lang w:val="uk-UA" w:eastAsia="ru-RU"/>
        </w:rPr>
      </w:pPr>
      <w:r w:rsidRPr="003E43F0">
        <w:rPr>
          <w:rFonts w:ascii="Times New Roman" w:hAnsi="Times New Roman"/>
          <w:sz w:val="24"/>
          <w:szCs w:val="24"/>
          <w:lang w:val="uk-UA" w:eastAsia="ru-RU"/>
        </w:rPr>
        <w:t xml:space="preserve">4 - цілі прийняття регуляторного </w:t>
      </w:r>
      <w:proofErr w:type="spellStart"/>
      <w:r w:rsidRPr="003E43F0">
        <w:rPr>
          <w:rFonts w:ascii="Times New Roman" w:hAnsi="Times New Roman"/>
          <w:sz w:val="24"/>
          <w:szCs w:val="24"/>
          <w:lang w:val="uk-UA" w:eastAsia="ru-RU"/>
        </w:rPr>
        <w:t>акта</w:t>
      </w:r>
      <w:proofErr w:type="spellEnd"/>
      <w:r w:rsidRPr="003E43F0">
        <w:rPr>
          <w:rFonts w:ascii="Times New Roman" w:hAnsi="Times New Roman"/>
          <w:sz w:val="24"/>
          <w:szCs w:val="24"/>
          <w:lang w:val="uk-UA" w:eastAsia="ru-RU"/>
        </w:rPr>
        <w:t>, які можуть бути досягнуті повною мірою (проблема більше існувати не буде);</w:t>
      </w:r>
    </w:p>
    <w:p w:rsidR="003E43F0" w:rsidRPr="003E43F0" w:rsidRDefault="003E43F0" w:rsidP="003E43F0">
      <w:pPr>
        <w:spacing w:after="0" w:line="240" w:lineRule="atLeast"/>
        <w:ind w:firstLine="709"/>
        <w:jc w:val="both"/>
        <w:rPr>
          <w:rFonts w:ascii="Times New Roman" w:hAnsi="Times New Roman"/>
          <w:sz w:val="24"/>
          <w:szCs w:val="24"/>
          <w:lang w:val="uk-UA" w:eastAsia="ru-RU"/>
        </w:rPr>
      </w:pPr>
      <w:r w:rsidRPr="003E43F0">
        <w:rPr>
          <w:rFonts w:ascii="Times New Roman" w:hAnsi="Times New Roman"/>
          <w:sz w:val="24"/>
          <w:szCs w:val="24"/>
          <w:lang w:val="uk-UA" w:eastAsia="ru-RU"/>
        </w:rPr>
        <w:t xml:space="preserve">3 - цілі прийняття регуляторного </w:t>
      </w:r>
      <w:proofErr w:type="spellStart"/>
      <w:r w:rsidRPr="003E43F0">
        <w:rPr>
          <w:rFonts w:ascii="Times New Roman" w:hAnsi="Times New Roman"/>
          <w:sz w:val="24"/>
          <w:szCs w:val="24"/>
          <w:lang w:val="uk-UA" w:eastAsia="ru-RU"/>
        </w:rPr>
        <w:t>акта</w:t>
      </w:r>
      <w:proofErr w:type="spellEnd"/>
      <w:r w:rsidRPr="003E43F0">
        <w:rPr>
          <w:rFonts w:ascii="Times New Roman" w:hAnsi="Times New Roman"/>
          <w:sz w:val="24"/>
          <w:szCs w:val="24"/>
          <w:lang w:val="uk-UA" w:eastAsia="ru-RU"/>
        </w:rPr>
        <w:t>, які можуть бути досягнуті майже повною мірою (усі важливі аспекти проблеми існувати не будуть);</w:t>
      </w:r>
    </w:p>
    <w:p w:rsidR="003E43F0" w:rsidRPr="003E43F0" w:rsidRDefault="003E43F0" w:rsidP="003E43F0">
      <w:pPr>
        <w:spacing w:after="0" w:line="240" w:lineRule="atLeast"/>
        <w:ind w:firstLine="709"/>
        <w:jc w:val="both"/>
        <w:rPr>
          <w:rFonts w:ascii="Times New Roman" w:hAnsi="Times New Roman"/>
          <w:sz w:val="24"/>
          <w:szCs w:val="24"/>
          <w:lang w:val="uk-UA" w:eastAsia="ru-RU"/>
        </w:rPr>
      </w:pPr>
      <w:r w:rsidRPr="003E43F0">
        <w:rPr>
          <w:rFonts w:ascii="Times New Roman" w:hAnsi="Times New Roman"/>
          <w:sz w:val="24"/>
          <w:szCs w:val="24"/>
          <w:lang w:val="uk-UA" w:eastAsia="ru-RU"/>
        </w:rPr>
        <w:t xml:space="preserve">2 - цілі прийняття регуляторного </w:t>
      </w:r>
      <w:proofErr w:type="spellStart"/>
      <w:r w:rsidRPr="003E43F0">
        <w:rPr>
          <w:rFonts w:ascii="Times New Roman" w:hAnsi="Times New Roman"/>
          <w:sz w:val="24"/>
          <w:szCs w:val="24"/>
          <w:lang w:val="uk-UA" w:eastAsia="ru-RU"/>
        </w:rPr>
        <w:t>акта</w:t>
      </w:r>
      <w:proofErr w:type="spellEnd"/>
      <w:r w:rsidRPr="003E43F0">
        <w:rPr>
          <w:rFonts w:ascii="Times New Roman" w:hAnsi="Times New Roman"/>
          <w:sz w:val="24"/>
          <w:szCs w:val="24"/>
          <w:lang w:val="uk-UA" w:eastAsia="ru-RU"/>
        </w:rPr>
        <w:t>, які можуть бути досягнуті частково (проблема значно зменшиться, деякі важливі та критичні аспекти проблеми залишаться невирішеними);</w:t>
      </w:r>
    </w:p>
    <w:p w:rsidR="0052262A" w:rsidRDefault="003E43F0" w:rsidP="003E43F0">
      <w:pPr>
        <w:spacing w:after="0" w:line="240" w:lineRule="atLeast"/>
        <w:ind w:firstLine="709"/>
        <w:jc w:val="both"/>
        <w:rPr>
          <w:rFonts w:ascii="Times New Roman" w:hAnsi="Times New Roman"/>
          <w:sz w:val="24"/>
          <w:szCs w:val="24"/>
          <w:lang w:val="uk-UA" w:eastAsia="ru-RU"/>
        </w:rPr>
      </w:pPr>
      <w:r w:rsidRPr="003E43F0">
        <w:rPr>
          <w:rFonts w:ascii="Times New Roman" w:hAnsi="Times New Roman"/>
          <w:sz w:val="24"/>
          <w:szCs w:val="24"/>
          <w:lang w:val="uk-UA" w:eastAsia="ru-RU"/>
        </w:rPr>
        <w:t xml:space="preserve">1 - цілі прийняття регуляторного </w:t>
      </w:r>
      <w:proofErr w:type="spellStart"/>
      <w:r w:rsidRPr="003E43F0">
        <w:rPr>
          <w:rFonts w:ascii="Times New Roman" w:hAnsi="Times New Roman"/>
          <w:sz w:val="24"/>
          <w:szCs w:val="24"/>
          <w:lang w:val="uk-UA" w:eastAsia="ru-RU"/>
        </w:rPr>
        <w:t>акта</w:t>
      </w:r>
      <w:proofErr w:type="spellEnd"/>
      <w:r w:rsidRPr="003E43F0">
        <w:rPr>
          <w:rFonts w:ascii="Times New Roman" w:hAnsi="Times New Roman"/>
          <w:sz w:val="24"/>
          <w:szCs w:val="24"/>
          <w:lang w:val="uk-UA" w:eastAsia="ru-RU"/>
        </w:rPr>
        <w:t>, які не можуть бути досягнуті (проблема продовжує існувати).</w:t>
      </w:r>
    </w:p>
    <w:p w:rsidR="003E43F0" w:rsidRPr="00326CDF" w:rsidRDefault="003E43F0" w:rsidP="003E43F0">
      <w:pPr>
        <w:spacing w:after="0" w:line="240" w:lineRule="atLeast"/>
        <w:ind w:firstLine="709"/>
        <w:jc w:val="both"/>
        <w:rPr>
          <w:rFonts w:ascii="Times New Roman" w:hAnsi="Times New Roman"/>
          <w:sz w:val="20"/>
          <w:szCs w:val="20"/>
          <w:lang w:val="uk-UA" w:eastAsia="ru-RU"/>
        </w:rPr>
      </w:pPr>
    </w:p>
    <w:tbl>
      <w:tblPr>
        <w:tblStyle w:val="a4"/>
        <w:tblW w:w="9606" w:type="dxa"/>
        <w:tblLook w:val="04A0" w:firstRow="1" w:lastRow="0" w:firstColumn="1" w:lastColumn="0" w:noHBand="0" w:noVBand="1"/>
      </w:tblPr>
      <w:tblGrid>
        <w:gridCol w:w="2943"/>
        <w:gridCol w:w="2694"/>
        <w:gridCol w:w="3969"/>
      </w:tblGrid>
      <w:tr w:rsidR="0052262A" w:rsidRPr="00326CDF" w:rsidTr="00952101">
        <w:tc>
          <w:tcPr>
            <w:tcW w:w="2943" w:type="dxa"/>
          </w:tcPr>
          <w:p w:rsidR="0052262A" w:rsidRPr="00326CDF" w:rsidRDefault="0052262A" w:rsidP="00952101">
            <w:pPr>
              <w:spacing w:line="240" w:lineRule="atLeast"/>
              <w:ind w:left="-142" w:right="-108"/>
              <w:jc w:val="center"/>
              <w:rPr>
                <w:rFonts w:ascii="Times New Roman" w:hAnsi="Times New Roman"/>
                <w:b/>
                <w:sz w:val="24"/>
                <w:szCs w:val="24"/>
                <w:lang w:val="uk-UA" w:eastAsia="ru-RU"/>
              </w:rPr>
            </w:pPr>
            <w:r w:rsidRPr="00326CDF">
              <w:rPr>
                <w:rFonts w:ascii="Times New Roman" w:hAnsi="Times New Roman"/>
                <w:b/>
                <w:sz w:val="24"/>
                <w:szCs w:val="24"/>
                <w:lang w:val="uk-UA" w:eastAsia="ru-RU"/>
              </w:rPr>
              <w:t>Рейтинг результативності (досягнення цілей під час вирішення проблеми)</w:t>
            </w:r>
          </w:p>
        </w:tc>
        <w:tc>
          <w:tcPr>
            <w:tcW w:w="2694" w:type="dxa"/>
          </w:tcPr>
          <w:p w:rsidR="0052262A" w:rsidRPr="00326CDF" w:rsidRDefault="0052262A" w:rsidP="00952101">
            <w:pPr>
              <w:spacing w:line="240" w:lineRule="atLeast"/>
              <w:ind w:left="-108" w:right="-249"/>
              <w:jc w:val="center"/>
              <w:rPr>
                <w:rFonts w:ascii="Times New Roman" w:hAnsi="Times New Roman"/>
                <w:b/>
                <w:sz w:val="24"/>
                <w:szCs w:val="24"/>
                <w:lang w:val="uk-UA" w:eastAsia="ru-RU"/>
              </w:rPr>
            </w:pPr>
            <w:r w:rsidRPr="00326CDF">
              <w:rPr>
                <w:rFonts w:ascii="Times New Roman" w:hAnsi="Times New Roman"/>
                <w:b/>
                <w:sz w:val="24"/>
                <w:szCs w:val="24"/>
                <w:lang w:val="uk-UA" w:eastAsia="ru-RU"/>
              </w:rPr>
              <w:t xml:space="preserve">Бал результативності </w:t>
            </w:r>
          </w:p>
          <w:p w:rsidR="0052262A" w:rsidRPr="00326CDF" w:rsidRDefault="0052262A" w:rsidP="00952101">
            <w:pPr>
              <w:spacing w:line="240" w:lineRule="atLeast"/>
              <w:ind w:left="-108" w:right="-249"/>
              <w:jc w:val="center"/>
              <w:rPr>
                <w:rFonts w:ascii="Times New Roman" w:hAnsi="Times New Roman"/>
                <w:b/>
                <w:sz w:val="24"/>
                <w:szCs w:val="24"/>
                <w:lang w:val="uk-UA" w:eastAsia="ru-RU"/>
              </w:rPr>
            </w:pPr>
            <w:r w:rsidRPr="00326CDF">
              <w:rPr>
                <w:rFonts w:ascii="Times New Roman" w:hAnsi="Times New Roman"/>
                <w:b/>
                <w:sz w:val="24"/>
                <w:szCs w:val="24"/>
                <w:lang w:val="uk-UA" w:eastAsia="ru-RU"/>
              </w:rPr>
              <w:t xml:space="preserve">(за чотирибальною </w:t>
            </w:r>
          </w:p>
          <w:p w:rsidR="0052262A" w:rsidRPr="00326CDF" w:rsidRDefault="0052262A" w:rsidP="00952101">
            <w:pPr>
              <w:spacing w:line="240" w:lineRule="atLeast"/>
              <w:ind w:left="-108" w:right="-249"/>
              <w:jc w:val="center"/>
              <w:rPr>
                <w:rFonts w:ascii="Times New Roman" w:hAnsi="Times New Roman"/>
                <w:b/>
                <w:sz w:val="24"/>
                <w:szCs w:val="24"/>
                <w:lang w:val="uk-UA" w:eastAsia="ru-RU"/>
              </w:rPr>
            </w:pPr>
            <w:r w:rsidRPr="00326CDF">
              <w:rPr>
                <w:rFonts w:ascii="Times New Roman" w:hAnsi="Times New Roman"/>
                <w:b/>
                <w:sz w:val="24"/>
                <w:szCs w:val="24"/>
                <w:lang w:val="uk-UA" w:eastAsia="ru-RU"/>
              </w:rPr>
              <w:t>системою оцінки)</w:t>
            </w:r>
          </w:p>
        </w:tc>
        <w:tc>
          <w:tcPr>
            <w:tcW w:w="3969" w:type="dxa"/>
          </w:tcPr>
          <w:p w:rsidR="0052262A" w:rsidRPr="00326CDF" w:rsidRDefault="0052262A" w:rsidP="00952101">
            <w:pPr>
              <w:spacing w:line="240" w:lineRule="atLeast"/>
              <w:jc w:val="center"/>
              <w:rPr>
                <w:rFonts w:ascii="Times New Roman" w:hAnsi="Times New Roman" w:cs="Times New Roman"/>
                <w:b/>
                <w:sz w:val="24"/>
                <w:szCs w:val="24"/>
                <w:lang w:val="uk-UA" w:eastAsia="ru-RU"/>
              </w:rPr>
            </w:pPr>
            <w:r w:rsidRPr="00326CDF">
              <w:rPr>
                <w:rFonts w:ascii="Times New Roman" w:hAnsi="Times New Roman" w:cs="Times New Roman"/>
                <w:b/>
                <w:color w:val="000000"/>
                <w:sz w:val="24"/>
                <w:szCs w:val="24"/>
                <w:shd w:val="clear" w:color="auto" w:fill="FFFFFF"/>
                <w:lang w:val="uk-UA"/>
              </w:rPr>
              <w:t>Коментарі</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щодо</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присвоєння</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відповідного бала</w:t>
            </w:r>
          </w:p>
        </w:tc>
      </w:tr>
      <w:tr w:rsidR="0052262A" w:rsidRPr="00326CDF" w:rsidTr="00952101">
        <w:tc>
          <w:tcPr>
            <w:tcW w:w="2943" w:type="dxa"/>
          </w:tcPr>
          <w:p w:rsidR="0052262A" w:rsidRPr="00326CDF" w:rsidRDefault="0052262A" w:rsidP="00952101">
            <w:pPr>
              <w:spacing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Альтернатива 1</w:t>
            </w:r>
          </w:p>
        </w:tc>
        <w:tc>
          <w:tcPr>
            <w:tcW w:w="2694" w:type="dxa"/>
          </w:tcPr>
          <w:p w:rsidR="0052262A" w:rsidRPr="00CD261F" w:rsidRDefault="0052262A" w:rsidP="00952101">
            <w:pPr>
              <w:spacing w:line="240" w:lineRule="atLeast"/>
              <w:jc w:val="center"/>
              <w:rPr>
                <w:rFonts w:ascii="Times New Roman" w:hAnsi="Times New Roman"/>
                <w:sz w:val="24"/>
                <w:szCs w:val="24"/>
                <w:lang w:val="uk-UA" w:eastAsia="ru-RU"/>
              </w:rPr>
            </w:pPr>
            <w:r w:rsidRPr="00CD261F">
              <w:rPr>
                <w:rFonts w:ascii="Times New Roman" w:hAnsi="Times New Roman"/>
                <w:sz w:val="24"/>
                <w:szCs w:val="24"/>
                <w:lang w:val="uk-UA" w:eastAsia="ru-RU"/>
              </w:rPr>
              <w:t>1</w:t>
            </w:r>
          </w:p>
        </w:tc>
        <w:tc>
          <w:tcPr>
            <w:tcW w:w="3969" w:type="dxa"/>
          </w:tcPr>
          <w:p w:rsidR="0052262A" w:rsidRPr="00326CDF" w:rsidRDefault="00326CDF" w:rsidP="00952101">
            <w:pPr>
              <w:spacing w:line="240" w:lineRule="atLeast"/>
              <w:rPr>
                <w:rFonts w:ascii="Times New Roman" w:hAnsi="Times New Roman"/>
                <w:sz w:val="24"/>
                <w:szCs w:val="24"/>
                <w:lang w:val="uk-UA" w:eastAsia="ru-RU"/>
              </w:rPr>
            </w:pPr>
            <w:r w:rsidRPr="00326CDF">
              <w:rPr>
                <w:rFonts w:ascii="Times New Roman" w:hAnsi="Times New Roman"/>
                <w:sz w:val="24"/>
                <w:szCs w:val="24"/>
                <w:lang w:val="uk-UA" w:eastAsia="ru-RU"/>
              </w:rPr>
              <w:t>Ц</w:t>
            </w:r>
            <w:r w:rsidR="0052262A" w:rsidRPr="00326CDF">
              <w:rPr>
                <w:rFonts w:ascii="Times New Roman" w:hAnsi="Times New Roman"/>
                <w:sz w:val="24"/>
                <w:szCs w:val="24"/>
                <w:lang w:val="uk-UA" w:eastAsia="ru-RU"/>
              </w:rPr>
              <w:t>ілі</w:t>
            </w:r>
            <w:r>
              <w:rPr>
                <w:rFonts w:ascii="Times New Roman" w:hAnsi="Times New Roman"/>
                <w:sz w:val="24"/>
                <w:szCs w:val="24"/>
                <w:lang w:val="uk-UA" w:eastAsia="ru-RU"/>
              </w:rPr>
              <w:t xml:space="preserve"> </w:t>
            </w:r>
            <w:r w:rsidR="0052262A" w:rsidRPr="00326CDF">
              <w:rPr>
                <w:rFonts w:ascii="Times New Roman" w:hAnsi="Times New Roman"/>
                <w:sz w:val="24"/>
                <w:szCs w:val="24"/>
                <w:lang w:val="uk-UA" w:eastAsia="ru-RU"/>
              </w:rPr>
              <w:t>прийняття регуляторного акта не можуть</w:t>
            </w:r>
            <w:r>
              <w:rPr>
                <w:rFonts w:ascii="Times New Roman" w:hAnsi="Times New Roman"/>
                <w:sz w:val="24"/>
                <w:szCs w:val="24"/>
                <w:lang w:val="uk-UA" w:eastAsia="ru-RU"/>
              </w:rPr>
              <w:t xml:space="preserve"> </w:t>
            </w:r>
            <w:r w:rsidR="0052262A" w:rsidRPr="00326CDF">
              <w:rPr>
                <w:rFonts w:ascii="Times New Roman" w:hAnsi="Times New Roman"/>
                <w:sz w:val="24"/>
                <w:szCs w:val="24"/>
                <w:lang w:val="uk-UA" w:eastAsia="ru-RU"/>
              </w:rPr>
              <w:t>бути</w:t>
            </w:r>
            <w:r>
              <w:rPr>
                <w:rFonts w:ascii="Times New Roman" w:hAnsi="Times New Roman"/>
                <w:sz w:val="24"/>
                <w:szCs w:val="24"/>
                <w:lang w:val="uk-UA" w:eastAsia="ru-RU"/>
              </w:rPr>
              <w:t xml:space="preserve"> </w:t>
            </w:r>
            <w:r w:rsidR="0052262A" w:rsidRPr="00326CDF">
              <w:rPr>
                <w:rFonts w:ascii="Times New Roman" w:hAnsi="Times New Roman"/>
                <w:sz w:val="24"/>
                <w:szCs w:val="24"/>
                <w:lang w:val="uk-UA" w:eastAsia="ru-RU"/>
              </w:rPr>
              <w:t>досягнуті (проблема продовжує</w:t>
            </w:r>
            <w:r>
              <w:rPr>
                <w:rFonts w:ascii="Times New Roman" w:hAnsi="Times New Roman"/>
                <w:sz w:val="24"/>
                <w:szCs w:val="24"/>
                <w:lang w:val="uk-UA" w:eastAsia="ru-RU"/>
              </w:rPr>
              <w:t xml:space="preserve"> </w:t>
            </w:r>
            <w:r w:rsidR="0052262A" w:rsidRPr="00326CDF">
              <w:rPr>
                <w:rFonts w:ascii="Times New Roman" w:hAnsi="Times New Roman"/>
                <w:sz w:val="24"/>
                <w:szCs w:val="24"/>
                <w:lang w:val="uk-UA" w:eastAsia="ru-RU"/>
              </w:rPr>
              <w:t>існувати).</w:t>
            </w:r>
          </w:p>
        </w:tc>
      </w:tr>
      <w:tr w:rsidR="0052262A" w:rsidRPr="00326CDF" w:rsidTr="00952101">
        <w:tc>
          <w:tcPr>
            <w:tcW w:w="2943" w:type="dxa"/>
          </w:tcPr>
          <w:p w:rsidR="0052262A" w:rsidRPr="00326CDF" w:rsidRDefault="0052262A" w:rsidP="00952101">
            <w:pPr>
              <w:spacing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Альтернатива 2</w:t>
            </w:r>
          </w:p>
        </w:tc>
        <w:tc>
          <w:tcPr>
            <w:tcW w:w="2694" w:type="dxa"/>
          </w:tcPr>
          <w:p w:rsidR="0052262A" w:rsidRPr="00CD261F" w:rsidRDefault="0052262A" w:rsidP="00952101">
            <w:pPr>
              <w:spacing w:line="240" w:lineRule="atLeast"/>
              <w:jc w:val="center"/>
              <w:rPr>
                <w:rFonts w:ascii="Times New Roman" w:hAnsi="Times New Roman"/>
                <w:sz w:val="24"/>
                <w:szCs w:val="24"/>
                <w:lang w:val="uk-UA" w:eastAsia="ru-RU"/>
              </w:rPr>
            </w:pPr>
            <w:r w:rsidRPr="00CD261F">
              <w:rPr>
                <w:rFonts w:ascii="Times New Roman" w:hAnsi="Times New Roman"/>
                <w:sz w:val="24"/>
                <w:szCs w:val="24"/>
                <w:lang w:val="uk-UA" w:eastAsia="ru-RU"/>
              </w:rPr>
              <w:t>4</w:t>
            </w:r>
          </w:p>
        </w:tc>
        <w:tc>
          <w:tcPr>
            <w:tcW w:w="3969" w:type="dxa"/>
          </w:tcPr>
          <w:p w:rsidR="0052262A" w:rsidRPr="00326CDF" w:rsidRDefault="0052262A" w:rsidP="00952101">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цілі прийняття регуляторного акта можуть бути досягнуті повною мірою (проблема більше існувати не буде)</w:t>
            </w:r>
          </w:p>
        </w:tc>
      </w:tr>
    </w:tbl>
    <w:p w:rsidR="00395CFD" w:rsidRDefault="00395CFD" w:rsidP="0052262A">
      <w:pPr>
        <w:pStyle w:val="rvps2"/>
        <w:shd w:val="clear" w:color="auto" w:fill="FFFFFF"/>
        <w:spacing w:before="0" w:beforeAutospacing="0" w:after="0" w:afterAutospacing="0" w:line="240" w:lineRule="atLeast"/>
        <w:ind w:firstLine="448"/>
        <w:jc w:val="both"/>
        <w:rPr>
          <w:color w:val="000000"/>
          <w:lang w:val="uk-UA"/>
        </w:rPr>
      </w:pPr>
    </w:p>
    <w:p w:rsidR="0052262A" w:rsidRPr="00326CDF" w:rsidRDefault="0052262A" w:rsidP="0052262A">
      <w:pPr>
        <w:spacing w:after="0"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 xml:space="preserve">Таким чином за підсумками найбільш оптимального способу досягнення цілей </w:t>
      </w:r>
    </w:p>
    <w:p w:rsidR="0052262A" w:rsidRPr="00326CDF" w:rsidRDefault="0052262A" w:rsidP="0052262A">
      <w:pPr>
        <w:spacing w:after="0" w:line="240" w:lineRule="atLeast"/>
        <w:jc w:val="both"/>
        <w:rPr>
          <w:rFonts w:ascii="Times New Roman" w:hAnsi="Times New Roman"/>
          <w:sz w:val="24"/>
          <w:szCs w:val="24"/>
          <w:lang w:val="uk-UA" w:eastAsia="ru-RU"/>
        </w:rPr>
      </w:pPr>
    </w:p>
    <w:tbl>
      <w:tblPr>
        <w:tblStyle w:val="a4"/>
        <w:tblW w:w="9571" w:type="dxa"/>
        <w:tblLayout w:type="fixed"/>
        <w:tblLook w:val="04A0" w:firstRow="1" w:lastRow="0" w:firstColumn="1" w:lastColumn="0" w:noHBand="0" w:noVBand="1"/>
      </w:tblPr>
      <w:tblGrid>
        <w:gridCol w:w="2122"/>
        <w:gridCol w:w="3118"/>
        <w:gridCol w:w="1956"/>
        <w:gridCol w:w="2375"/>
      </w:tblGrid>
      <w:tr w:rsidR="0052262A" w:rsidRPr="00326CDF" w:rsidTr="003E43F0">
        <w:tc>
          <w:tcPr>
            <w:tcW w:w="2122" w:type="dxa"/>
          </w:tcPr>
          <w:p w:rsidR="0052262A" w:rsidRPr="00326CDF" w:rsidRDefault="0052262A" w:rsidP="00952101">
            <w:pPr>
              <w:spacing w:line="240" w:lineRule="atLeast"/>
              <w:jc w:val="center"/>
              <w:rPr>
                <w:rFonts w:ascii="Times New Roman" w:hAnsi="Times New Roman"/>
                <w:b/>
                <w:sz w:val="24"/>
                <w:szCs w:val="24"/>
                <w:lang w:val="uk-UA" w:eastAsia="ru-RU"/>
              </w:rPr>
            </w:pPr>
            <w:r w:rsidRPr="00326CDF">
              <w:rPr>
                <w:rFonts w:ascii="Times New Roman" w:hAnsi="Times New Roman"/>
                <w:b/>
                <w:sz w:val="24"/>
                <w:szCs w:val="24"/>
                <w:lang w:val="uk-UA" w:eastAsia="ru-RU"/>
              </w:rPr>
              <w:t>Рейтинг результативності</w:t>
            </w:r>
          </w:p>
        </w:tc>
        <w:tc>
          <w:tcPr>
            <w:tcW w:w="3118" w:type="dxa"/>
          </w:tcPr>
          <w:p w:rsidR="0052262A" w:rsidRPr="00326CDF" w:rsidRDefault="0052262A" w:rsidP="00952101">
            <w:pPr>
              <w:spacing w:line="240" w:lineRule="atLeast"/>
              <w:jc w:val="center"/>
              <w:rPr>
                <w:rFonts w:ascii="Times New Roman" w:hAnsi="Times New Roman"/>
                <w:b/>
                <w:sz w:val="24"/>
                <w:szCs w:val="24"/>
                <w:lang w:val="uk-UA" w:eastAsia="ru-RU"/>
              </w:rPr>
            </w:pPr>
            <w:r w:rsidRPr="00326CDF">
              <w:rPr>
                <w:rFonts w:ascii="Times New Roman" w:hAnsi="Times New Roman"/>
                <w:b/>
                <w:sz w:val="24"/>
                <w:szCs w:val="24"/>
                <w:lang w:val="uk-UA" w:eastAsia="ru-RU"/>
              </w:rPr>
              <w:t>Вигоди (підсумок)</w:t>
            </w:r>
          </w:p>
        </w:tc>
        <w:tc>
          <w:tcPr>
            <w:tcW w:w="1956" w:type="dxa"/>
          </w:tcPr>
          <w:p w:rsidR="0052262A" w:rsidRPr="00326CDF" w:rsidRDefault="0052262A" w:rsidP="00952101">
            <w:pPr>
              <w:spacing w:line="240" w:lineRule="atLeast"/>
              <w:jc w:val="center"/>
              <w:rPr>
                <w:rFonts w:ascii="Times New Roman" w:hAnsi="Times New Roman"/>
                <w:b/>
                <w:sz w:val="24"/>
                <w:szCs w:val="24"/>
                <w:lang w:val="uk-UA" w:eastAsia="ru-RU"/>
              </w:rPr>
            </w:pPr>
            <w:r w:rsidRPr="00326CDF">
              <w:rPr>
                <w:rFonts w:ascii="Times New Roman" w:hAnsi="Times New Roman"/>
                <w:b/>
                <w:sz w:val="24"/>
                <w:szCs w:val="24"/>
                <w:lang w:val="uk-UA" w:eastAsia="ru-RU"/>
              </w:rPr>
              <w:t>Витрати (підсумок)</w:t>
            </w:r>
          </w:p>
        </w:tc>
        <w:tc>
          <w:tcPr>
            <w:tcW w:w="2375" w:type="dxa"/>
          </w:tcPr>
          <w:p w:rsidR="0052262A" w:rsidRPr="00326CDF" w:rsidRDefault="0052262A" w:rsidP="00952101">
            <w:pPr>
              <w:spacing w:line="240" w:lineRule="atLeast"/>
              <w:jc w:val="center"/>
              <w:rPr>
                <w:rFonts w:ascii="Times New Roman" w:hAnsi="Times New Roman"/>
                <w:b/>
                <w:sz w:val="24"/>
                <w:szCs w:val="24"/>
                <w:lang w:val="uk-UA" w:eastAsia="ru-RU"/>
              </w:rPr>
            </w:pPr>
            <w:r w:rsidRPr="00326CDF">
              <w:rPr>
                <w:rFonts w:ascii="Times New Roman" w:hAnsi="Times New Roman"/>
                <w:b/>
                <w:sz w:val="24"/>
                <w:szCs w:val="24"/>
                <w:lang w:val="uk-UA" w:eastAsia="ru-RU"/>
              </w:rPr>
              <w:t>Обґрунтування відповідного місця альтернативи у рейтингу</w:t>
            </w:r>
          </w:p>
        </w:tc>
      </w:tr>
      <w:tr w:rsidR="0052262A" w:rsidRPr="00326CDF" w:rsidTr="003E43F0">
        <w:tc>
          <w:tcPr>
            <w:tcW w:w="2122" w:type="dxa"/>
          </w:tcPr>
          <w:p w:rsidR="0052262A" w:rsidRDefault="0052262A" w:rsidP="00952101">
            <w:pPr>
              <w:spacing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Альтернатива 1</w:t>
            </w:r>
          </w:p>
          <w:p w:rsidR="003E43F0" w:rsidRPr="003E43F0" w:rsidRDefault="003E43F0" w:rsidP="003E43F0">
            <w:pPr>
              <w:spacing w:line="240" w:lineRule="atLeast"/>
              <w:jc w:val="both"/>
              <w:rPr>
                <w:rFonts w:ascii="Times New Roman" w:hAnsi="Times New Roman"/>
                <w:sz w:val="24"/>
                <w:szCs w:val="24"/>
                <w:lang w:val="uk-UA" w:eastAsia="ru-RU"/>
              </w:rPr>
            </w:pPr>
            <w:r w:rsidRPr="003E43F0">
              <w:rPr>
                <w:rFonts w:ascii="Times New Roman" w:hAnsi="Times New Roman"/>
                <w:sz w:val="24"/>
                <w:szCs w:val="24"/>
                <w:lang w:val="uk-UA" w:eastAsia="ru-RU"/>
              </w:rPr>
              <w:t>Залишити чинне регулювання та зберегти існуючу ситуацію без змін</w:t>
            </w:r>
          </w:p>
        </w:tc>
        <w:tc>
          <w:tcPr>
            <w:tcW w:w="3118" w:type="dxa"/>
          </w:tcPr>
          <w:p w:rsidR="0052262A" w:rsidRPr="00326CDF" w:rsidRDefault="003E43F0" w:rsidP="00952101">
            <w:pPr>
              <w:spacing w:line="240" w:lineRule="atLeast"/>
              <w:jc w:val="both"/>
              <w:rPr>
                <w:rFonts w:ascii="Times New Roman" w:hAnsi="Times New Roman"/>
                <w:sz w:val="24"/>
                <w:szCs w:val="24"/>
                <w:lang w:val="uk-UA" w:eastAsia="ru-RU"/>
              </w:rPr>
            </w:pPr>
            <w:r>
              <w:rPr>
                <w:rFonts w:ascii="Times New Roman" w:hAnsi="Times New Roman"/>
                <w:sz w:val="24"/>
                <w:szCs w:val="24"/>
                <w:lang w:val="uk-UA" w:eastAsia="ru-RU"/>
              </w:rPr>
              <w:t xml:space="preserve">Економія часу на розробку та прийняття </w:t>
            </w:r>
            <w:proofErr w:type="spellStart"/>
            <w:r>
              <w:rPr>
                <w:rFonts w:ascii="Times New Roman" w:hAnsi="Times New Roman"/>
                <w:sz w:val="24"/>
                <w:szCs w:val="24"/>
                <w:lang w:val="uk-UA" w:eastAsia="ru-RU"/>
              </w:rPr>
              <w:t>акта</w:t>
            </w:r>
            <w:proofErr w:type="spellEnd"/>
          </w:p>
        </w:tc>
        <w:tc>
          <w:tcPr>
            <w:tcW w:w="1956" w:type="dxa"/>
          </w:tcPr>
          <w:p w:rsidR="0052262A" w:rsidRPr="00326CDF" w:rsidRDefault="0052262A" w:rsidP="00952101">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На рівні існуючих</w:t>
            </w:r>
          </w:p>
        </w:tc>
        <w:tc>
          <w:tcPr>
            <w:tcW w:w="2375" w:type="dxa"/>
          </w:tcPr>
          <w:p w:rsidR="0052262A" w:rsidRPr="00326CDF" w:rsidRDefault="0052262A" w:rsidP="00952101">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Проблема продовжує існувати і залишається не вирішеною, цілі не досягнуто.</w:t>
            </w:r>
          </w:p>
        </w:tc>
      </w:tr>
      <w:tr w:rsidR="003E43F0" w:rsidRPr="0080254D" w:rsidTr="00CD261F">
        <w:tc>
          <w:tcPr>
            <w:tcW w:w="2122" w:type="dxa"/>
          </w:tcPr>
          <w:p w:rsidR="003E43F0" w:rsidRDefault="003E43F0" w:rsidP="003E43F0">
            <w:pPr>
              <w:spacing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Альтернатива 2</w:t>
            </w:r>
          </w:p>
          <w:p w:rsidR="003E43F0" w:rsidRPr="003E43F0" w:rsidRDefault="003E43F0" w:rsidP="003E43F0">
            <w:pPr>
              <w:spacing w:line="240" w:lineRule="atLeast"/>
              <w:jc w:val="both"/>
              <w:rPr>
                <w:rFonts w:ascii="Times New Roman" w:hAnsi="Times New Roman"/>
                <w:sz w:val="24"/>
                <w:szCs w:val="24"/>
                <w:lang w:val="uk-UA" w:eastAsia="ru-RU"/>
              </w:rPr>
            </w:pPr>
            <w:r w:rsidRPr="003E43F0">
              <w:rPr>
                <w:rFonts w:ascii="Times New Roman" w:hAnsi="Times New Roman"/>
                <w:sz w:val="24"/>
                <w:szCs w:val="24"/>
                <w:lang w:val="uk-UA" w:eastAsia="ru-RU"/>
              </w:rPr>
              <w:t xml:space="preserve">Прийняття запропонованого </w:t>
            </w:r>
            <w:proofErr w:type="spellStart"/>
            <w:r w:rsidRPr="003E43F0">
              <w:rPr>
                <w:rFonts w:ascii="Times New Roman" w:hAnsi="Times New Roman"/>
                <w:sz w:val="24"/>
                <w:szCs w:val="24"/>
                <w:lang w:val="uk-UA" w:eastAsia="ru-RU"/>
              </w:rPr>
              <w:t>регулятоного</w:t>
            </w:r>
            <w:proofErr w:type="spellEnd"/>
            <w:r w:rsidRPr="003E43F0">
              <w:rPr>
                <w:rFonts w:ascii="Times New Roman" w:hAnsi="Times New Roman"/>
                <w:sz w:val="24"/>
                <w:szCs w:val="24"/>
                <w:lang w:val="uk-UA" w:eastAsia="ru-RU"/>
              </w:rPr>
              <w:t xml:space="preserve"> </w:t>
            </w:r>
            <w:proofErr w:type="spellStart"/>
            <w:r w:rsidRPr="003E43F0">
              <w:rPr>
                <w:rFonts w:ascii="Times New Roman" w:hAnsi="Times New Roman"/>
                <w:sz w:val="24"/>
                <w:szCs w:val="24"/>
                <w:lang w:val="uk-UA" w:eastAsia="ru-RU"/>
              </w:rPr>
              <w:t>акта</w:t>
            </w:r>
            <w:proofErr w:type="spellEnd"/>
          </w:p>
        </w:tc>
        <w:tc>
          <w:tcPr>
            <w:tcW w:w="3118" w:type="dxa"/>
            <w:tcBorders>
              <w:top w:val="single" w:sz="4" w:space="0" w:color="auto"/>
              <w:left w:val="single" w:sz="4" w:space="0" w:color="auto"/>
              <w:bottom w:val="single" w:sz="4" w:space="0" w:color="auto"/>
            </w:tcBorders>
            <w:shd w:val="clear" w:color="auto" w:fill="auto"/>
          </w:tcPr>
          <w:p w:rsidR="003E43F0" w:rsidRPr="003E43F0" w:rsidRDefault="003E43F0" w:rsidP="003E43F0">
            <w:pPr>
              <w:rPr>
                <w:rFonts w:ascii="Times New Roman" w:hAnsi="Times New Roman" w:cs="Times New Roman"/>
                <w:sz w:val="24"/>
                <w:szCs w:val="24"/>
              </w:rPr>
            </w:pPr>
            <w:proofErr w:type="spellStart"/>
            <w:r w:rsidRPr="003E43F0">
              <w:rPr>
                <w:rFonts w:ascii="Times New Roman" w:hAnsi="Times New Roman" w:cs="Times New Roman"/>
                <w:sz w:val="24"/>
                <w:szCs w:val="24"/>
              </w:rPr>
              <w:t>Позитивний</w:t>
            </w:r>
            <w:proofErr w:type="spellEnd"/>
            <w:r w:rsidRPr="003E43F0">
              <w:rPr>
                <w:rFonts w:ascii="Times New Roman" w:hAnsi="Times New Roman" w:cs="Times New Roman"/>
                <w:sz w:val="24"/>
                <w:szCs w:val="24"/>
              </w:rPr>
              <w:t xml:space="preserve"> </w:t>
            </w:r>
            <w:proofErr w:type="spellStart"/>
            <w:r w:rsidRPr="003E43F0">
              <w:rPr>
                <w:rFonts w:ascii="Times New Roman" w:hAnsi="Times New Roman" w:cs="Times New Roman"/>
                <w:sz w:val="24"/>
                <w:szCs w:val="24"/>
              </w:rPr>
              <w:t>вплив</w:t>
            </w:r>
            <w:proofErr w:type="spellEnd"/>
            <w:r w:rsidRPr="003E43F0">
              <w:rPr>
                <w:rFonts w:ascii="Times New Roman" w:hAnsi="Times New Roman" w:cs="Times New Roman"/>
                <w:sz w:val="24"/>
                <w:szCs w:val="24"/>
              </w:rPr>
              <w:t xml:space="preserve"> на</w:t>
            </w:r>
            <w:r>
              <w:rPr>
                <w:rFonts w:ascii="Times New Roman" w:hAnsi="Times New Roman" w:cs="Times New Roman"/>
                <w:sz w:val="24"/>
                <w:szCs w:val="24"/>
                <w:lang w:val="uk-UA"/>
              </w:rPr>
              <w:t xml:space="preserve"> </w:t>
            </w:r>
            <w:proofErr w:type="spellStart"/>
            <w:r w:rsidRPr="003E43F0">
              <w:rPr>
                <w:rFonts w:ascii="Times New Roman" w:hAnsi="Times New Roman" w:cs="Times New Roman"/>
                <w:sz w:val="24"/>
                <w:szCs w:val="24"/>
              </w:rPr>
              <w:t>покращення</w:t>
            </w:r>
            <w:proofErr w:type="spellEnd"/>
            <w:r w:rsidRPr="003E43F0">
              <w:rPr>
                <w:rFonts w:ascii="Times New Roman" w:hAnsi="Times New Roman" w:cs="Times New Roman"/>
                <w:sz w:val="24"/>
                <w:szCs w:val="24"/>
              </w:rPr>
              <w:t xml:space="preserve"> </w:t>
            </w:r>
            <w:proofErr w:type="spellStart"/>
            <w:r w:rsidRPr="003E43F0">
              <w:rPr>
                <w:rFonts w:ascii="Times New Roman" w:hAnsi="Times New Roman" w:cs="Times New Roman"/>
                <w:sz w:val="24"/>
                <w:szCs w:val="24"/>
              </w:rPr>
              <w:t>іміджу</w:t>
            </w:r>
            <w:proofErr w:type="spellEnd"/>
            <w:r w:rsidRPr="003E43F0">
              <w:rPr>
                <w:rFonts w:ascii="Times New Roman" w:hAnsi="Times New Roman" w:cs="Times New Roman"/>
                <w:sz w:val="24"/>
                <w:szCs w:val="24"/>
              </w:rPr>
              <w:t xml:space="preserve"> органу </w:t>
            </w:r>
            <w:proofErr w:type="spellStart"/>
            <w:r w:rsidRPr="003E43F0">
              <w:rPr>
                <w:rFonts w:ascii="Times New Roman" w:hAnsi="Times New Roman" w:cs="Times New Roman"/>
                <w:sz w:val="24"/>
                <w:szCs w:val="24"/>
              </w:rPr>
              <w:t>місцевого</w:t>
            </w:r>
            <w:proofErr w:type="spellEnd"/>
            <w:r w:rsidRPr="003E43F0">
              <w:rPr>
                <w:rFonts w:ascii="Times New Roman" w:hAnsi="Times New Roman" w:cs="Times New Roman"/>
                <w:sz w:val="24"/>
                <w:szCs w:val="24"/>
              </w:rPr>
              <w:t xml:space="preserve"> </w:t>
            </w:r>
            <w:proofErr w:type="spellStart"/>
            <w:r w:rsidRPr="003E43F0">
              <w:rPr>
                <w:rFonts w:ascii="Times New Roman" w:hAnsi="Times New Roman" w:cs="Times New Roman"/>
                <w:sz w:val="24"/>
                <w:szCs w:val="24"/>
              </w:rPr>
              <w:t>самоврядування</w:t>
            </w:r>
            <w:proofErr w:type="spellEnd"/>
            <w:r w:rsidRPr="003E43F0">
              <w:rPr>
                <w:rFonts w:ascii="Times New Roman" w:hAnsi="Times New Roman" w:cs="Times New Roman"/>
                <w:sz w:val="24"/>
                <w:szCs w:val="24"/>
              </w:rPr>
              <w:t xml:space="preserve">. </w:t>
            </w:r>
            <w:proofErr w:type="spellStart"/>
            <w:r w:rsidRPr="003E43F0">
              <w:rPr>
                <w:rFonts w:ascii="Times New Roman" w:hAnsi="Times New Roman" w:cs="Times New Roman"/>
                <w:sz w:val="24"/>
                <w:szCs w:val="24"/>
              </w:rPr>
              <w:t>Дія</w:t>
            </w:r>
            <w:proofErr w:type="spellEnd"/>
            <w:r w:rsidRPr="003E43F0">
              <w:rPr>
                <w:rFonts w:ascii="Times New Roman" w:hAnsi="Times New Roman" w:cs="Times New Roman"/>
                <w:sz w:val="24"/>
                <w:szCs w:val="24"/>
              </w:rPr>
              <w:t xml:space="preserve"> нового Порядку на </w:t>
            </w:r>
            <w:proofErr w:type="spellStart"/>
            <w:r w:rsidRPr="003E43F0">
              <w:rPr>
                <w:rFonts w:ascii="Times New Roman" w:hAnsi="Times New Roman" w:cs="Times New Roman"/>
                <w:sz w:val="24"/>
                <w:szCs w:val="24"/>
              </w:rPr>
              <w:t>всій</w:t>
            </w:r>
            <w:proofErr w:type="spellEnd"/>
            <w:r w:rsidRPr="003E43F0">
              <w:rPr>
                <w:rFonts w:ascii="Times New Roman" w:hAnsi="Times New Roman" w:cs="Times New Roman"/>
                <w:sz w:val="24"/>
                <w:szCs w:val="24"/>
              </w:rPr>
              <w:t xml:space="preserve"> </w:t>
            </w:r>
            <w:proofErr w:type="spellStart"/>
            <w:r w:rsidRPr="003E43F0">
              <w:rPr>
                <w:rFonts w:ascii="Times New Roman" w:hAnsi="Times New Roman" w:cs="Times New Roman"/>
                <w:sz w:val="24"/>
                <w:szCs w:val="24"/>
              </w:rPr>
              <w:t>території</w:t>
            </w:r>
            <w:proofErr w:type="spellEnd"/>
            <w:r w:rsidRPr="003E43F0">
              <w:rPr>
                <w:rFonts w:ascii="Times New Roman" w:hAnsi="Times New Roman" w:cs="Times New Roman"/>
                <w:sz w:val="24"/>
                <w:szCs w:val="24"/>
              </w:rPr>
              <w:t xml:space="preserve"> </w:t>
            </w:r>
            <w:proofErr w:type="spellStart"/>
            <w:r w:rsidRPr="003E43F0">
              <w:rPr>
                <w:rFonts w:ascii="Times New Roman" w:hAnsi="Times New Roman" w:cs="Times New Roman"/>
                <w:sz w:val="24"/>
                <w:szCs w:val="24"/>
              </w:rPr>
              <w:t>громади</w:t>
            </w:r>
            <w:proofErr w:type="spellEnd"/>
            <w:r w:rsidRPr="003E43F0">
              <w:rPr>
                <w:rFonts w:ascii="Times New Roman" w:hAnsi="Times New Roman" w:cs="Times New Roman"/>
                <w:sz w:val="24"/>
                <w:szCs w:val="24"/>
              </w:rPr>
              <w:t>.</w:t>
            </w:r>
            <w:r>
              <w:t xml:space="preserve"> </w:t>
            </w:r>
            <w:proofErr w:type="spellStart"/>
            <w:r w:rsidRPr="003E43F0">
              <w:rPr>
                <w:rFonts w:ascii="Times New Roman" w:hAnsi="Times New Roman" w:cs="Times New Roman"/>
                <w:sz w:val="24"/>
                <w:szCs w:val="24"/>
              </w:rPr>
              <w:t>Покращення</w:t>
            </w:r>
            <w:proofErr w:type="spellEnd"/>
            <w:r w:rsidRPr="003E43F0">
              <w:rPr>
                <w:rFonts w:ascii="Times New Roman" w:hAnsi="Times New Roman" w:cs="Times New Roman"/>
                <w:sz w:val="24"/>
                <w:szCs w:val="24"/>
              </w:rPr>
              <w:t xml:space="preserve"> </w:t>
            </w:r>
            <w:proofErr w:type="spellStart"/>
            <w:r w:rsidRPr="003E43F0">
              <w:rPr>
                <w:rFonts w:ascii="Times New Roman" w:hAnsi="Times New Roman" w:cs="Times New Roman"/>
                <w:sz w:val="24"/>
                <w:szCs w:val="24"/>
              </w:rPr>
              <w:t>прозорості</w:t>
            </w:r>
            <w:proofErr w:type="spellEnd"/>
            <w:r w:rsidRPr="003E43F0">
              <w:rPr>
                <w:rFonts w:ascii="Times New Roman" w:hAnsi="Times New Roman" w:cs="Times New Roman"/>
                <w:sz w:val="24"/>
                <w:szCs w:val="24"/>
              </w:rPr>
              <w:t xml:space="preserve"> </w:t>
            </w:r>
            <w:proofErr w:type="spellStart"/>
            <w:r w:rsidRPr="003E43F0">
              <w:rPr>
                <w:rFonts w:ascii="Times New Roman" w:hAnsi="Times New Roman" w:cs="Times New Roman"/>
                <w:sz w:val="24"/>
                <w:szCs w:val="24"/>
              </w:rPr>
              <w:t>визначення</w:t>
            </w:r>
            <w:proofErr w:type="spellEnd"/>
            <w:r w:rsidRPr="003E43F0">
              <w:rPr>
                <w:rFonts w:ascii="Times New Roman" w:hAnsi="Times New Roman" w:cs="Times New Roman"/>
                <w:sz w:val="24"/>
                <w:szCs w:val="24"/>
              </w:rPr>
              <w:t xml:space="preserve"> плати за </w:t>
            </w:r>
            <w:proofErr w:type="spellStart"/>
            <w:r w:rsidRPr="003E43F0">
              <w:rPr>
                <w:rFonts w:ascii="Times New Roman" w:hAnsi="Times New Roman" w:cs="Times New Roman"/>
                <w:sz w:val="24"/>
                <w:szCs w:val="24"/>
              </w:rPr>
              <w:t>сервітутне</w:t>
            </w:r>
            <w:proofErr w:type="spellEnd"/>
            <w:r w:rsidRPr="003E43F0">
              <w:rPr>
                <w:rFonts w:ascii="Times New Roman" w:hAnsi="Times New Roman" w:cs="Times New Roman"/>
                <w:sz w:val="24"/>
                <w:szCs w:val="24"/>
              </w:rPr>
              <w:t xml:space="preserve"> </w:t>
            </w:r>
            <w:proofErr w:type="spellStart"/>
            <w:r w:rsidRPr="003E43F0">
              <w:rPr>
                <w:rFonts w:ascii="Times New Roman" w:hAnsi="Times New Roman" w:cs="Times New Roman"/>
                <w:sz w:val="24"/>
                <w:szCs w:val="24"/>
              </w:rPr>
              <w:t>користування</w:t>
            </w:r>
            <w:proofErr w:type="spellEnd"/>
            <w:r w:rsidRPr="003E43F0">
              <w:rPr>
                <w:rFonts w:ascii="Times New Roman" w:hAnsi="Times New Roman" w:cs="Times New Roman"/>
                <w:sz w:val="24"/>
                <w:szCs w:val="24"/>
              </w:rPr>
              <w:t xml:space="preserve"> </w:t>
            </w:r>
            <w:proofErr w:type="spellStart"/>
            <w:r w:rsidRPr="003E43F0">
              <w:rPr>
                <w:rFonts w:ascii="Times New Roman" w:hAnsi="Times New Roman" w:cs="Times New Roman"/>
                <w:sz w:val="24"/>
                <w:szCs w:val="24"/>
              </w:rPr>
              <w:t>земельними</w:t>
            </w:r>
            <w:proofErr w:type="spellEnd"/>
            <w:r w:rsidRPr="003E43F0">
              <w:rPr>
                <w:rFonts w:ascii="Times New Roman" w:hAnsi="Times New Roman" w:cs="Times New Roman"/>
                <w:sz w:val="24"/>
                <w:szCs w:val="24"/>
              </w:rPr>
              <w:t xml:space="preserve"> </w:t>
            </w:r>
            <w:proofErr w:type="spellStart"/>
            <w:r w:rsidRPr="003E43F0">
              <w:rPr>
                <w:rFonts w:ascii="Times New Roman" w:hAnsi="Times New Roman" w:cs="Times New Roman"/>
                <w:sz w:val="24"/>
                <w:szCs w:val="24"/>
              </w:rPr>
              <w:t>ділянками</w:t>
            </w:r>
            <w:proofErr w:type="spellEnd"/>
          </w:p>
          <w:p w:rsidR="003E43F0" w:rsidRPr="003E43F0" w:rsidRDefault="003E43F0" w:rsidP="003E43F0">
            <w:pPr>
              <w:pStyle w:val="a7"/>
              <w:tabs>
                <w:tab w:val="left" w:pos="81"/>
              </w:tabs>
              <w:rPr>
                <w:sz w:val="24"/>
                <w:szCs w:val="24"/>
              </w:rPr>
            </w:pPr>
          </w:p>
        </w:tc>
        <w:tc>
          <w:tcPr>
            <w:tcW w:w="1956" w:type="dxa"/>
            <w:tcBorders>
              <w:top w:val="single" w:sz="4" w:space="0" w:color="auto"/>
              <w:left w:val="single" w:sz="4" w:space="0" w:color="auto"/>
              <w:bottom w:val="single" w:sz="4" w:space="0" w:color="auto"/>
            </w:tcBorders>
            <w:shd w:val="clear" w:color="auto" w:fill="auto"/>
          </w:tcPr>
          <w:p w:rsidR="003E43F0" w:rsidRPr="003E43F0" w:rsidRDefault="003E43F0" w:rsidP="003E43F0">
            <w:pPr>
              <w:pStyle w:val="a7"/>
              <w:tabs>
                <w:tab w:val="left" w:pos="2227"/>
              </w:tabs>
              <w:rPr>
                <w:sz w:val="24"/>
                <w:szCs w:val="24"/>
              </w:rPr>
            </w:pPr>
            <w:proofErr w:type="spellStart"/>
            <w:r w:rsidRPr="003E43F0">
              <w:rPr>
                <w:sz w:val="24"/>
                <w:szCs w:val="24"/>
              </w:rPr>
              <w:t>Витрати</w:t>
            </w:r>
            <w:proofErr w:type="spellEnd"/>
            <w:r w:rsidRPr="003E43F0">
              <w:rPr>
                <w:sz w:val="24"/>
                <w:szCs w:val="24"/>
              </w:rPr>
              <w:t xml:space="preserve"> часу на </w:t>
            </w:r>
            <w:proofErr w:type="spellStart"/>
            <w:r w:rsidRPr="003E43F0">
              <w:rPr>
                <w:sz w:val="24"/>
                <w:szCs w:val="24"/>
              </w:rPr>
              <w:t>розробку</w:t>
            </w:r>
            <w:proofErr w:type="spellEnd"/>
            <w:r w:rsidRPr="003E43F0">
              <w:rPr>
                <w:sz w:val="24"/>
                <w:szCs w:val="24"/>
              </w:rPr>
              <w:t xml:space="preserve"> та </w:t>
            </w:r>
            <w:proofErr w:type="spellStart"/>
            <w:r w:rsidRPr="003E43F0">
              <w:rPr>
                <w:sz w:val="24"/>
                <w:szCs w:val="24"/>
              </w:rPr>
              <w:t>прийняття</w:t>
            </w:r>
            <w:proofErr w:type="spellEnd"/>
            <w:r w:rsidRPr="003E43F0">
              <w:rPr>
                <w:sz w:val="24"/>
                <w:szCs w:val="24"/>
              </w:rPr>
              <w:t xml:space="preserve"> регуляторного акту</w:t>
            </w:r>
          </w:p>
        </w:tc>
        <w:tc>
          <w:tcPr>
            <w:tcW w:w="2375" w:type="dxa"/>
          </w:tcPr>
          <w:p w:rsidR="003E43F0" w:rsidRPr="00326CDF" w:rsidRDefault="003E43F0" w:rsidP="003E43F0">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Сприяє досягненню цілей регулювання, повністю вирішують проблему.</w:t>
            </w:r>
          </w:p>
        </w:tc>
      </w:tr>
    </w:tbl>
    <w:p w:rsidR="00643D46" w:rsidRDefault="00643D46" w:rsidP="0052262A">
      <w:pPr>
        <w:spacing w:after="0" w:line="240" w:lineRule="atLeast"/>
        <w:jc w:val="both"/>
        <w:rPr>
          <w:rFonts w:ascii="Times New Roman" w:hAnsi="Times New Roman"/>
          <w:sz w:val="24"/>
          <w:szCs w:val="24"/>
          <w:lang w:val="uk-UA" w:eastAsia="ru-RU"/>
        </w:rPr>
      </w:pPr>
    </w:p>
    <w:p w:rsidR="00643D46" w:rsidRDefault="00643D46">
      <w:pPr>
        <w:rPr>
          <w:rFonts w:ascii="Times New Roman" w:hAnsi="Times New Roman"/>
          <w:sz w:val="24"/>
          <w:szCs w:val="24"/>
          <w:lang w:val="uk-UA" w:eastAsia="ru-RU"/>
        </w:rPr>
      </w:pPr>
      <w:r>
        <w:rPr>
          <w:rFonts w:ascii="Times New Roman" w:hAnsi="Times New Roman"/>
          <w:sz w:val="24"/>
          <w:szCs w:val="24"/>
          <w:lang w:val="uk-UA" w:eastAsia="ru-RU"/>
        </w:rPr>
        <w:br w:type="page"/>
      </w:r>
    </w:p>
    <w:p w:rsidR="000A0E96" w:rsidRPr="00326CDF" w:rsidRDefault="000A0E96" w:rsidP="0052262A">
      <w:pPr>
        <w:spacing w:after="0" w:line="240" w:lineRule="atLeast"/>
        <w:jc w:val="both"/>
        <w:rPr>
          <w:rFonts w:ascii="Times New Roman" w:hAnsi="Times New Roman"/>
          <w:sz w:val="24"/>
          <w:szCs w:val="24"/>
          <w:lang w:val="uk-UA" w:eastAsia="ru-RU"/>
        </w:rPr>
      </w:pPr>
    </w:p>
    <w:tbl>
      <w:tblPr>
        <w:tblStyle w:val="a4"/>
        <w:tblW w:w="0" w:type="auto"/>
        <w:tblLook w:val="04A0" w:firstRow="1" w:lastRow="0" w:firstColumn="1" w:lastColumn="0" w:noHBand="0" w:noVBand="1"/>
      </w:tblPr>
      <w:tblGrid>
        <w:gridCol w:w="3082"/>
        <w:gridCol w:w="3157"/>
        <w:gridCol w:w="3106"/>
      </w:tblGrid>
      <w:tr w:rsidR="0052262A" w:rsidRPr="00326CDF" w:rsidTr="00952101">
        <w:tc>
          <w:tcPr>
            <w:tcW w:w="3190" w:type="dxa"/>
          </w:tcPr>
          <w:p w:rsidR="0052262A" w:rsidRPr="00326CDF" w:rsidRDefault="0052262A" w:rsidP="00952101">
            <w:pPr>
              <w:spacing w:line="240" w:lineRule="atLeast"/>
              <w:jc w:val="center"/>
              <w:rPr>
                <w:rFonts w:ascii="Times New Roman" w:hAnsi="Times New Roman" w:cs="Times New Roman"/>
                <w:b/>
                <w:sz w:val="24"/>
                <w:szCs w:val="24"/>
                <w:lang w:val="uk-UA" w:eastAsia="ru-RU"/>
              </w:rPr>
            </w:pPr>
            <w:r w:rsidRPr="00326CDF">
              <w:rPr>
                <w:rFonts w:ascii="Times New Roman" w:hAnsi="Times New Roman" w:cs="Times New Roman"/>
                <w:b/>
                <w:color w:val="000000"/>
                <w:sz w:val="24"/>
                <w:szCs w:val="24"/>
                <w:shd w:val="clear" w:color="auto" w:fill="FFFFFF"/>
                <w:lang w:val="uk-UA"/>
              </w:rPr>
              <w:t>Рейтинг</w:t>
            </w:r>
          </w:p>
        </w:tc>
        <w:tc>
          <w:tcPr>
            <w:tcW w:w="3190" w:type="dxa"/>
          </w:tcPr>
          <w:p w:rsidR="0052262A" w:rsidRPr="00326CDF" w:rsidRDefault="0052262A" w:rsidP="00952101">
            <w:pPr>
              <w:spacing w:line="240" w:lineRule="atLeast"/>
              <w:jc w:val="center"/>
              <w:rPr>
                <w:rFonts w:ascii="Times New Roman" w:hAnsi="Times New Roman" w:cs="Times New Roman"/>
                <w:b/>
                <w:sz w:val="24"/>
                <w:szCs w:val="24"/>
                <w:lang w:val="uk-UA" w:eastAsia="ru-RU"/>
              </w:rPr>
            </w:pPr>
            <w:r w:rsidRPr="00326CDF">
              <w:rPr>
                <w:rFonts w:ascii="Times New Roman" w:hAnsi="Times New Roman" w:cs="Times New Roman"/>
                <w:b/>
                <w:color w:val="000000"/>
                <w:sz w:val="24"/>
                <w:szCs w:val="24"/>
                <w:shd w:val="clear" w:color="auto" w:fill="FFFFFF"/>
                <w:lang w:val="uk-UA"/>
              </w:rPr>
              <w:t>Аргументи</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щодо</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переваги</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обраної</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альтернативи/причини відмови</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від</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альтернативи</w:t>
            </w:r>
          </w:p>
        </w:tc>
        <w:tc>
          <w:tcPr>
            <w:tcW w:w="3191" w:type="dxa"/>
          </w:tcPr>
          <w:p w:rsidR="0052262A" w:rsidRPr="00326CDF" w:rsidRDefault="0052262A" w:rsidP="00952101">
            <w:pPr>
              <w:spacing w:line="240" w:lineRule="atLeast"/>
              <w:jc w:val="center"/>
              <w:rPr>
                <w:rFonts w:ascii="Times New Roman" w:hAnsi="Times New Roman" w:cs="Times New Roman"/>
                <w:b/>
                <w:sz w:val="24"/>
                <w:szCs w:val="24"/>
                <w:lang w:val="uk-UA" w:eastAsia="ru-RU"/>
              </w:rPr>
            </w:pPr>
            <w:r w:rsidRPr="00326CDF">
              <w:rPr>
                <w:rFonts w:ascii="Times New Roman" w:hAnsi="Times New Roman" w:cs="Times New Roman"/>
                <w:b/>
                <w:color w:val="000000"/>
                <w:sz w:val="24"/>
                <w:szCs w:val="24"/>
                <w:shd w:val="clear" w:color="auto" w:fill="FFFFFF"/>
                <w:lang w:val="uk-UA"/>
              </w:rPr>
              <w:t>Оцінка</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ризику</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зовнішніх</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чинників на дію</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запропонованого регуляторного акта</w:t>
            </w:r>
          </w:p>
        </w:tc>
      </w:tr>
      <w:tr w:rsidR="0052262A" w:rsidRPr="00326CDF" w:rsidTr="00952101">
        <w:tc>
          <w:tcPr>
            <w:tcW w:w="3190" w:type="dxa"/>
          </w:tcPr>
          <w:p w:rsidR="0052262A" w:rsidRPr="00326CDF" w:rsidRDefault="0052262A" w:rsidP="00952101">
            <w:pPr>
              <w:spacing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Альтернатива 1</w:t>
            </w:r>
          </w:p>
        </w:tc>
        <w:tc>
          <w:tcPr>
            <w:tcW w:w="3190" w:type="dxa"/>
          </w:tcPr>
          <w:p w:rsidR="0052262A" w:rsidRPr="00326CDF" w:rsidRDefault="0052262A" w:rsidP="00952101">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Не прийнятна/ не вирішує порушеного питання</w:t>
            </w:r>
          </w:p>
        </w:tc>
        <w:tc>
          <w:tcPr>
            <w:tcW w:w="3191" w:type="dxa"/>
          </w:tcPr>
          <w:p w:rsidR="0052262A" w:rsidRPr="00326CDF" w:rsidRDefault="0052262A" w:rsidP="00952101">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Зовнішні чинники відсутні</w:t>
            </w:r>
          </w:p>
        </w:tc>
      </w:tr>
      <w:tr w:rsidR="0052262A" w:rsidRPr="00326CDF" w:rsidTr="00952101">
        <w:tc>
          <w:tcPr>
            <w:tcW w:w="3190" w:type="dxa"/>
          </w:tcPr>
          <w:p w:rsidR="0052262A" w:rsidRPr="00326CDF" w:rsidRDefault="0052262A" w:rsidP="00952101">
            <w:pPr>
              <w:spacing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Альтернатива 2</w:t>
            </w:r>
          </w:p>
        </w:tc>
        <w:tc>
          <w:tcPr>
            <w:tcW w:w="3190" w:type="dxa"/>
          </w:tcPr>
          <w:p w:rsidR="0052262A" w:rsidRPr="00326CDF" w:rsidRDefault="0052262A" w:rsidP="00952101">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 xml:space="preserve">Єдина можлива альтернатива, яка вирішує порушене питання  </w:t>
            </w:r>
          </w:p>
        </w:tc>
        <w:tc>
          <w:tcPr>
            <w:tcW w:w="3191" w:type="dxa"/>
          </w:tcPr>
          <w:p w:rsidR="0052262A" w:rsidRPr="00326CDF" w:rsidRDefault="0052262A" w:rsidP="00952101">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Зовнішні чинники відсутні</w:t>
            </w:r>
          </w:p>
        </w:tc>
      </w:tr>
    </w:tbl>
    <w:p w:rsidR="0052262A" w:rsidRPr="00326CDF" w:rsidRDefault="0052262A" w:rsidP="0052262A">
      <w:pPr>
        <w:spacing w:after="0" w:line="240" w:lineRule="atLeast"/>
        <w:jc w:val="both"/>
        <w:rPr>
          <w:rFonts w:ascii="Times New Roman" w:hAnsi="Times New Roman"/>
          <w:sz w:val="24"/>
          <w:szCs w:val="24"/>
          <w:lang w:val="uk-UA" w:eastAsia="ru-RU"/>
        </w:rPr>
      </w:pPr>
    </w:p>
    <w:p w:rsidR="0052262A" w:rsidRPr="00326CDF" w:rsidRDefault="003E43F0" w:rsidP="003E43F0">
      <w:pPr>
        <w:spacing w:after="0" w:line="240" w:lineRule="atLeast"/>
        <w:ind w:firstLine="708"/>
        <w:jc w:val="both"/>
        <w:rPr>
          <w:rFonts w:ascii="Times New Roman" w:hAnsi="Times New Roman" w:cs="Times New Roman"/>
          <w:sz w:val="24"/>
          <w:szCs w:val="24"/>
          <w:lang w:val="uk-UA" w:eastAsia="ru-RU"/>
        </w:rPr>
      </w:pPr>
      <w:r w:rsidRPr="003E43F0">
        <w:rPr>
          <w:rFonts w:ascii="Times New Roman" w:hAnsi="Times New Roman" w:cs="Times New Roman"/>
          <w:sz w:val="24"/>
          <w:szCs w:val="24"/>
          <w:lang w:val="uk-UA" w:eastAsia="ru-RU"/>
        </w:rPr>
        <w:t>Оскільки</w:t>
      </w:r>
      <w:r>
        <w:rPr>
          <w:rFonts w:ascii="Times New Roman" w:hAnsi="Times New Roman" w:cs="Times New Roman"/>
          <w:b/>
          <w:sz w:val="24"/>
          <w:szCs w:val="24"/>
          <w:lang w:val="uk-UA" w:eastAsia="ru-RU"/>
        </w:rPr>
        <w:t xml:space="preserve"> </w:t>
      </w:r>
      <w:r w:rsidR="0052262A" w:rsidRPr="00326CDF">
        <w:rPr>
          <w:rFonts w:ascii="Times New Roman" w:hAnsi="Times New Roman" w:cs="Times New Roman"/>
          <w:b/>
          <w:sz w:val="24"/>
          <w:szCs w:val="24"/>
          <w:lang w:val="uk-UA" w:eastAsia="ru-RU"/>
        </w:rPr>
        <w:t>Альтернатива 1</w:t>
      </w:r>
      <w:r w:rsidR="0052262A" w:rsidRPr="00326CDF">
        <w:rPr>
          <w:rFonts w:ascii="Times New Roman" w:hAnsi="Times New Roman" w:cs="Times New Roman"/>
          <w:sz w:val="24"/>
          <w:szCs w:val="24"/>
          <w:lang w:val="uk-UA" w:eastAsia="ru-RU"/>
        </w:rPr>
        <w:t xml:space="preserve"> не дає вирішити існуючу проблему</w:t>
      </w:r>
      <w:r w:rsidR="00563629" w:rsidRPr="00326CDF">
        <w:rPr>
          <w:rFonts w:ascii="Times New Roman" w:hAnsi="Times New Roman" w:cs="Times New Roman"/>
          <w:sz w:val="24"/>
          <w:szCs w:val="24"/>
          <w:lang w:val="uk-UA" w:eastAsia="ru-RU"/>
        </w:rPr>
        <w:t>,</w:t>
      </w:r>
      <w:r w:rsidR="0052262A" w:rsidRPr="00326CDF">
        <w:rPr>
          <w:rFonts w:ascii="Times New Roman" w:hAnsi="Times New Roman" w:cs="Times New Roman"/>
          <w:sz w:val="24"/>
          <w:szCs w:val="24"/>
          <w:lang w:val="uk-UA" w:eastAsia="ru-RU"/>
        </w:rPr>
        <w:t xml:space="preserve">відкоригувати ставки плати </w:t>
      </w:r>
      <w:r w:rsidR="00563629" w:rsidRPr="00326CDF">
        <w:rPr>
          <w:rFonts w:ascii="Times New Roman" w:hAnsi="Times New Roman" w:cs="Times New Roman"/>
          <w:sz w:val="24"/>
          <w:szCs w:val="24"/>
          <w:lang w:val="uk-UA" w:eastAsia="ru-RU"/>
        </w:rPr>
        <w:t xml:space="preserve">за сервітутне користування земельними ділянками комунальної власності </w:t>
      </w:r>
      <w:r w:rsidR="0064600C">
        <w:rPr>
          <w:rFonts w:ascii="Times New Roman" w:hAnsi="Times New Roman" w:cs="Times New Roman"/>
          <w:sz w:val="24"/>
          <w:szCs w:val="24"/>
          <w:lang w:val="uk-UA" w:eastAsia="ru-RU"/>
        </w:rPr>
        <w:t>Нетішинської міської територіальної громади</w:t>
      </w:r>
      <w:r w:rsidR="0052262A" w:rsidRPr="00326CDF">
        <w:rPr>
          <w:rFonts w:ascii="Times New Roman" w:hAnsi="Times New Roman" w:cs="Times New Roman"/>
          <w:sz w:val="24"/>
          <w:szCs w:val="24"/>
          <w:lang w:val="uk-UA" w:eastAsia="ru-RU"/>
        </w:rPr>
        <w:t>, вона є не прийнят</w:t>
      </w:r>
      <w:r w:rsidR="00A43B4D">
        <w:rPr>
          <w:rFonts w:ascii="Times New Roman" w:hAnsi="Times New Roman" w:cs="Times New Roman"/>
          <w:sz w:val="24"/>
          <w:szCs w:val="24"/>
          <w:lang w:val="uk-UA" w:eastAsia="ru-RU"/>
        </w:rPr>
        <w:t>н</w:t>
      </w:r>
      <w:r w:rsidR="0052262A" w:rsidRPr="00326CDF">
        <w:rPr>
          <w:rFonts w:ascii="Times New Roman" w:hAnsi="Times New Roman" w:cs="Times New Roman"/>
          <w:sz w:val="24"/>
          <w:szCs w:val="24"/>
          <w:lang w:val="uk-UA" w:eastAsia="ru-RU"/>
        </w:rPr>
        <w:t xml:space="preserve">ою. </w:t>
      </w:r>
    </w:p>
    <w:p w:rsidR="0052262A" w:rsidRPr="00326CDF" w:rsidRDefault="0052262A" w:rsidP="003E43F0">
      <w:pPr>
        <w:spacing w:after="0" w:line="240" w:lineRule="atLeast"/>
        <w:ind w:firstLine="708"/>
        <w:jc w:val="both"/>
        <w:rPr>
          <w:rFonts w:ascii="Times New Roman" w:hAnsi="Times New Roman" w:cs="Times New Roman"/>
          <w:sz w:val="24"/>
          <w:szCs w:val="24"/>
          <w:lang w:val="uk-UA" w:eastAsia="ru-RU"/>
        </w:rPr>
      </w:pPr>
      <w:r w:rsidRPr="00326CDF">
        <w:rPr>
          <w:rFonts w:ascii="Times New Roman" w:hAnsi="Times New Roman" w:cs="Times New Roman"/>
          <w:sz w:val="24"/>
          <w:szCs w:val="24"/>
          <w:lang w:val="uk-UA" w:eastAsia="ru-RU"/>
        </w:rPr>
        <w:t xml:space="preserve">Прийняття </w:t>
      </w:r>
      <w:r w:rsidRPr="00326CDF">
        <w:rPr>
          <w:rFonts w:ascii="Times New Roman" w:hAnsi="Times New Roman" w:cs="Times New Roman"/>
          <w:b/>
          <w:sz w:val="24"/>
          <w:szCs w:val="24"/>
          <w:lang w:val="uk-UA" w:eastAsia="ru-RU"/>
        </w:rPr>
        <w:t>Альтернативи 2</w:t>
      </w:r>
      <w:r w:rsidRPr="00326CDF">
        <w:rPr>
          <w:rFonts w:ascii="Times New Roman" w:hAnsi="Times New Roman" w:cs="Times New Roman"/>
          <w:sz w:val="24"/>
          <w:szCs w:val="24"/>
          <w:lang w:val="uk-UA" w:eastAsia="ru-RU"/>
        </w:rPr>
        <w:t xml:space="preserve"> дасть можливість вирішити визначен</w:t>
      </w:r>
      <w:r w:rsidR="003E43F0">
        <w:rPr>
          <w:rFonts w:ascii="Times New Roman" w:hAnsi="Times New Roman" w:cs="Times New Roman"/>
          <w:sz w:val="24"/>
          <w:szCs w:val="24"/>
          <w:lang w:val="uk-UA" w:eastAsia="ru-RU"/>
        </w:rPr>
        <w:t>у</w:t>
      </w:r>
      <w:r w:rsidRPr="00326CDF">
        <w:rPr>
          <w:rFonts w:ascii="Times New Roman" w:hAnsi="Times New Roman" w:cs="Times New Roman"/>
          <w:sz w:val="24"/>
          <w:szCs w:val="24"/>
          <w:lang w:val="uk-UA" w:eastAsia="ru-RU"/>
        </w:rPr>
        <w:t xml:space="preserve"> проблем</w:t>
      </w:r>
      <w:r w:rsidR="003E43F0">
        <w:rPr>
          <w:rFonts w:ascii="Times New Roman" w:hAnsi="Times New Roman" w:cs="Times New Roman"/>
          <w:sz w:val="24"/>
          <w:szCs w:val="24"/>
          <w:lang w:val="uk-UA" w:eastAsia="ru-RU"/>
        </w:rPr>
        <w:t>у</w:t>
      </w:r>
      <w:r w:rsidRPr="00326CDF">
        <w:rPr>
          <w:rFonts w:ascii="Times New Roman" w:hAnsi="Times New Roman" w:cs="Times New Roman"/>
          <w:sz w:val="24"/>
          <w:szCs w:val="24"/>
          <w:lang w:val="uk-UA" w:eastAsia="ru-RU"/>
        </w:rPr>
        <w:t xml:space="preserve"> при дотримання</w:t>
      </w:r>
      <w:bookmarkStart w:id="0" w:name="_GoBack"/>
      <w:bookmarkEnd w:id="0"/>
      <w:r w:rsidRPr="00326CDF">
        <w:rPr>
          <w:rFonts w:ascii="Times New Roman" w:hAnsi="Times New Roman" w:cs="Times New Roman"/>
          <w:sz w:val="24"/>
          <w:szCs w:val="24"/>
          <w:lang w:val="uk-UA" w:eastAsia="ru-RU"/>
        </w:rPr>
        <w:t xml:space="preserve"> норм чинного законодавства України, забезпечити раціональне та ефективне використання земель комунальної власності, збільшити дохідну частину бюджету </w:t>
      </w:r>
      <w:r w:rsidR="00187D2A">
        <w:rPr>
          <w:rFonts w:ascii="Times New Roman" w:hAnsi="Times New Roman" w:cs="Times New Roman"/>
          <w:sz w:val="24"/>
          <w:szCs w:val="24"/>
          <w:lang w:val="uk-UA" w:eastAsia="ru-RU"/>
        </w:rPr>
        <w:t>територіальної громади</w:t>
      </w:r>
      <w:r w:rsidRPr="00326CDF">
        <w:rPr>
          <w:rFonts w:ascii="Times New Roman" w:hAnsi="Times New Roman" w:cs="Times New Roman"/>
          <w:sz w:val="24"/>
          <w:szCs w:val="24"/>
          <w:lang w:val="uk-UA" w:eastAsia="ru-RU"/>
        </w:rPr>
        <w:t>. Тому вона є прийнятною.</w:t>
      </w:r>
    </w:p>
    <w:p w:rsidR="0052262A" w:rsidRPr="00326CDF" w:rsidRDefault="0052262A" w:rsidP="0052262A">
      <w:pPr>
        <w:spacing w:after="0" w:line="240" w:lineRule="atLeast"/>
        <w:jc w:val="both"/>
        <w:rPr>
          <w:rFonts w:ascii="Times New Roman" w:hAnsi="Times New Roman" w:cs="Times New Roman"/>
          <w:sz w:val="24"/>
          <w:szCs w:val="24"/>
          <w:lang w:val="uk-UA" w:eastAsia="ru-RU"/>
        </w:rPr>
      </w:pPr>
    </w:p>
    <w:p w:rsidR="007F5944" w:rsidRDefault="0052262A" w:rsidP="007F5944">
      <w:pPr>
        <w:spacing w:after="0" w:line="240" w:lineRule="atLeast"/>
        <w:jc w:val="center"/>
        <w:rPr>
          <w:rFonts w:ascii="Times New Roman" w:hAnsi="Times New Roman" w:cs="Times New Roman"/>
          <w:b/>
          <w:color w:val="000000"/>
          <w:sz w:val="24"/>
          <w:szCs w:val="24"/>
          <w:shd w:val="clear" w:color="auto" w:fill="FFFFFF"/>
          <w:lang w:val="uk-UA"/>
        </w:rPr>
      </w:pPr>
      <w:r w:rsidRPr="00326CDF">
        <w:rPr>
          <w:rFonts w:ascii="Times New Roman" w:hAnsi="Times New Roman" w:cs="Times New Roman"/>
          <w:b/>
          <w:color w:val="000000"/>
          <w:sz w:val="24"/>
          <w:szCs w:val="24"/>
          <w:shd w:val="clear" w:color="auto" w:fill="FFFFFF"/>
          <w:lang w:val="uk-UA"/>
        </w:rPr>
        <w:t>4. Механізм, який</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пропонується</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застосувати для розв'язання</w:t>
      </w:r>
      <w:r w:rsidR="00326CDF">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проблеми,</w:t>
      </w:r>
    </w:p>
    <w:p w:rsidR="0052262A" w:rsidRPr="00326CDF" w:rsidRDefault="0052262A" w:rsidP="007F5944">
      <w:pPr>
        <w:spacing w:after="0" w:line="240" w:lineRule="atLeast"/>
        <w:jc w:val="center"/>
        <w:rPr>
          <w:rFonts w:ascii="Times New Roman" w:hAnsi="Times New Roman" w:cs="Times New Roman"/>
          <w:b/>
          <w:sz w:val="24"/>
          <w:szCs w:val="24"/>
          <w:lang w:val="uk-UA" w:eastAsia="ru-RU"/>
        </w:rPr>
      </w:pPr>
      <w:r w:rsidRPr="00326CDF">
        <w:rPr>
          <w:rFonts w:ascii="Times New Roman" w:hAnsi="Times New Roman" w:cs="Times New Roman"/>
          <w:b/>
          <w:color w:val="000000"/>
          <w:sz w:val="24"/>
          <w:szCs w:val="24"/>
          <w:shd w:val="clear" w:color="auto" w:fill="FFFFFF"/>
          <w:lang w:val="uk-UA"/>
        </w:rPr>
        <w:t>і відповідні заходи.</w:t>
      </w:r>
    </w:p>
    <w:p w:rsidR="0052262A" w:rsidRPr="00326CDF" w:rsidRDefault="0052262A" w:rsidP="0052262A">
      <w:pPr>
        <w:spacing w:after="0" w:line="240" w:lineRule="atLeast"/>
        <w:ind w:firstLine="708"/>
        <w:jc w:val="both"/>
        <w:rPr>
          <w:rFonts w:ascii="Times New Roman" w:hAnsi="Times New Roman"/>
          <w:sz w:val="24"/>
          <w:szCs w:val="24"/>
          <w:lang w:val="uk-UA" w:eastAsia="ru-RU"/>
        </w:rPr>
      </w:pPr>
    </w:p>
    <w:p w:rsidR="0052262A" w:rsidRPr="00326CDF" w:rsidRDefault="0052262A" w:rsidP="0052262A">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 xml:space="preserve">Прийняття вищевказаного рішення забезпечить ефективну діяльність юридичних та фізичних осіб та дотриманням їх вимог діючих нормативно-правових актів. Запропоноване рішення забезпечить досягнення цілей регулювання шляхом чіткого встановлення ставок плати, регламентації порядку її справляння, сприятиме забезпеченню вчасного та повного надходження коштів до місцевого бюджету й уникненню порушень вимог чинного законодавства України. </w:t>
      </w:r>
    </w:p>
    <w:p w:rsidR="0052262A" w:rsidRPr="00326CDF" w:rsidRDefault="0052262A" w:rsidP="0052262A">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 xml:space="preserve">Основним принципом даного регуляторного акту є дотримання прав і законних інтересів суб’єктів господарювання, забезпечення прозорості і вільності доступу до інформації щодо визначення порядку та розміру плати за </w:t>
      </w:r>
      <w:r w:rsidR="00CC3941">
        <w:rPr>
          <w:rFonts w:ascii="Times New Roman" w:hAnsi="Times New Roman"/>
          <w:sz w:val="24"/>
          <w:szCs w:val="24"/>
          <w:lang w:val="uk-UA" w:eastAsia="ru-RU"/>
        </w:rPr>
        <w:t>земельний сервітут</w:t>
      </w:r>
      <w:r w:rsidRPr="00326CDF">
        <w:rPr>
          <w:rFonts w:ascii="Times New Roman" w:hAnsi="Times New Roman"/>
          <w:sz w:val="24"/>
          <w:szCs w:val="24"/>
          <w:lang w:val="uk-UA" w:eastAsia="ru-RU"/>
        </w:rPr>
        <w:t xml:space="preserve"> на території </w:t>
      </w:r>
      <w:r w:rsidR="00CC3941">
        <w:rPr>
          <w:rFonts w:ascii="Times New Roman" w:hAnsi="Times New Roman"/>
          <w:sz w:val="24"/>
          <w:szCs w:val="24"/>
          <w:lang w:val="uk-UA" w:eastAsia="ru-RU"/>
        </w:rPr>
        <w:t>Нетішинської</w:t>
      </w:r>
      <w:r w:rsidRPr="00326CDF">
        <w:rPr>
          <w:rFonts w:ascii="Times New Roman" w:hAnsi="Times New Roman"/>
          <w:sz w:val="24"/>
          <w:szCs w:val="24"/>
          <w:lang w:val="uk-UA" w:eastAsia="ru-RU"/>
        </w:rPr>
        <w:t xml:space="preserve"> міської ради. Невідкладне оприлюднення нового регулювання в засобах масової інформації, у процесі громадського обговорення проекту регуляторного акту надасть змогу отримати можливі зауваження та пропозиції від громадськості та досягти взаємної згоди з даного питання. Прийняття на сесії міської ради даного рішення та введення його в дію дозволить впорядкувати механізм регулювання земельних відноси забезпечити у подальшому укладання договорів сервітуту земельних ділянок у відповідності до вимог чинного законодавства України.</w:t>
      </w:r>
    </w:p>
    <w:p w:rsidR="0052262A" w:rsidRPr="00326CDF" w:rsidRDefault="0052262A" w:rsidP="0052262A">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 xml:space="preserve">Таким чином запропонований механізм дії даного проекту регуляторного акту відповідає принципам державної регуляторної політики: доцільності, адекватності, прозорості, ефективності, передбачуваності.  </w:t>
      </w:r>
    </w:p>
    <w:p w:rsidR="0052262A" w:rsidRPr="00326CDF" w:rsidRDefault="0052262A" w:rsidP="00643D46">
      <w:pPr>
        <w:spacing w:after="0" w:line="240" w:lineRule="atLeast"/>
        <w:ind w:firstLine="708"/>
        <w:jc w:val="both"/>
        <w:rPr>
          <w:rFonts w:ascii="Times New Roman" w:hAnsi="Times New Roman"/>
          <w:sz w:val="24"/>
          <w:szCs w:val="24"/>
          <w:lang w:val="uk-UA" w:eastAsia="ru-RU"/>
        </w:rPr>
      </w:pPr>
    </w:p>
    <w:p w:rsidR="00635153" w:rsidRPr="00643D46" w:rsidRDefault="00635153" w:rsidP="00643D46">
      <w:pPr>
        <w:pStyle w:val="1"/>
        <w:jc w:val="both"/>
        <w:rPr>
          <w:sz w:val="24"/>
          <w:szCs w:val="24"/>
          <w:lang w:val="uk-UA"/>
        </w:rPr>
      </w:pPr>
      <w:r w:rsidRPr="00643D46">
        <w:rPr>
          <w:b/>
          <w:bCs/>
          <w:sz w:val="24"/>
          <w:szCs w:val="24"/>
          <w:lang w:val="uk-UA"/>
        </w:rPr>
        <w:t xml:space="preserve">5. Оцінка виконання вимог регуляторного </w:t>
      </w:r>
      <w:proofErr w:type="spellStart"/>
      <w:r w:rsidRPr="00643D46">
        <w:rPr>
          <w:b/>
          <w:bCs/>
          <w:sz w:val="24"/>
          <w:szCs w:val="24"/>
          <w:lang w:val="uk-UA"/>
        </w:rPr>
        <w:t>акта</w:t>
      </w:r>
      <w:proofErr w:type="spellEnd"/>
      <w:r w:rsidRPr="00643D46">
        <w:rPr>
          <w:b/>
          <w:bCs/>
          <w:sz w:val="24"/>
          <w:szCs w:val="24"/>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635153" w:rsidRPr="00643D46" w:rsidRDefault="00635153" w:rsidP="00635153">
      <w:pPr>
        <w:pStyle w:val="a3"/>
        <w:spacing w:after="0" w:line="259" w:lineRule="auto"/>
        <w:ind w:left="0" w:firstLine="720"/>
        <w:jc w:val="both"/>
        <w:rPr>
          <w:rFonts w:ascii="Times New Roman" w:hAnsi="Times New Roman" w:cs="Times New Roman"/>
          <w:sz w:val="24"/>
          <w:szCs w:val="24"/>
        </w:rPr>
      </w:pPr>
      <w:proofErr w:type="spellStart"/>
      <w:r w:rsidRPr="00643D46">
        <w:rPr>
          <w:rFonts w:ascii="Times New Roman" w:hAnsi="Times New Roman" w:cs="Times New Roman"/>
          <w:sz w:val="24"/>
          <w:szCs w:val="24"/>
        </w:rPr>
        <w:t>Органи</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виконавчої</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влади</w:t>
      </w:r>
      <w:proofErr w:type="spellEnd"/>
      <w:r w:rsidRPr="00643D46">
        <w:rPr>
          <w:rFonts w:ascii="Times New Roman" w:hAnsi="Times New Roman" w:cs="Times New Roman"/>
          <w:sz w:val="24"/>
          <w:szCs w:val="24"/>
        </w:rPr>
        <w:t xml:space="preserve"> та </w:t>
      </w:r>
      <w:proofErr w:type="spellStart"/>
      <w:r w:rsidRPr="00643D46">
        <w:rPr>
          <w:rFonts w:ascii="Times New Roman" w:hAnsi="Times New Roman" w:cs="Times New Roman"/>
          <w:sz w:val="24"/>
          <w:szCs w:val="24"/>
        </w:rPr>
        <w:t>місцевого</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самоврядування</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суб’єкти</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господарювання</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будуть</w:t>
      </w:r>
      <w:proofErr w:type="spellEnd"/>
      <w:r w:rsidRPr="00643D46">
        <w:rPr>
          <w:rFonts w:ascii="Times New Roman" w:hAnsi="Times New Roman" w:cs="Times New Roman"/>
          <w:sz w:val="24"/>
          <w:szCs w:val="24"/>
        </w:rPr>
        <w:t xml:space="preserve"> нести </w:t>
      </w:r>
      <w:proofErr w:type="spellStart"/>
      <w:r w:rsidRPr="00643D46">
        <w:rPr>
          <w:rFonts w:ascii="Times New Roman" w:hAnsi="Times New Roman" w:cs="Times New Roman"/>
          <w:sz w:val="24"/>
          <w:szCs w:val="24"/>
        </w:rPr>
        <w:t>витрати</w:t>
      </w:r>
      <w:proofErr w:type="spellEnd"/>
      <w:r w:rsidRPr="00643D46">
        <w:rPr>
          <w:rFonts w:ascii="Times New Roman" w:hAnsi="Times New Roman" w:cs="Times New Roman"/>
          <w:sz w:val="24"/>
          <w:szCs w:val="24"/>
        </w:rPr>
        <w:t xml:space="preserve"> на </w:t>
      </w:r>
      <w:proofErr w:type="spellStart"/>
      <w:r w:rsidRPr="00643D46">
        <w:rPr>
          <w:rFonts w:ascii="Times New Roman" w:hAnsi="Times New Roman" w:cs="Times New Roman"/>
          <w:sz w:val="24"/>
          <w:szCs w:val="24"/>
        </w:rPr>
        <w:t>виконання</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вимог</w:t>
      </w:r>
      <w:proofErr w:type="spellEnd"/>
      <w:r w:rsidRPr="00643D46">
        <w:rPr>
          <w:rFonts w:ascii="Times New Roman" w:hAnsi="Times New Roman" w:cs="Times New Roman"/>
          <w:sz w:val="24"/>
          <w:szCs w:val="24"/>
        </w:rPr>
        <w:t xml:space="preserve"> регуляторного акта, а </w:t>
      </w:r>
      <w:proofErr w:type="spellStart"/>
      <w:r w:rsidRPr="00643D46">
        <w:rPr>
          <w:rFonts w:ascii="Times New Roman" w:hAnsi="Times New Roman" w:cs="Times New Roman"/>
          <w:sz w:val="24"/>
          <w:szCs w:val="24"/>
        </w:rPr>
        <w:t>саме</w:t>
      </w:r>
      <w:proofErr w:type="spellEnd"/>
      <w:r w:rsidRPr="00643D46">
        <w:rPr>
          <w:rFonts w:ascii="Times New Roman" w:hAnsi="Times New Roman" w:cs="Times New Roman"/>
          <w:sz w:val="24"/>
          <w:szCs w:val="24"/>
        </w:rPr>
        <w:t xml:space="preserve"> на оплату </w:t>
      </w:r>
      <w:proofErr w:type="spellStart"/>
      <w:r w:rsidRPr="00643D46">
        <w:rPr>
          <w:rFonts w:ascii="Times New Roman" w:hAnsi="Times New Roman" w:cs="Times New Roman"/>
          <w:sz w:val="24"/>
          <w:szCs w:val="24"/>
        </w:rPr>
        <w:t>праці</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щодо</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організації</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договірних</w:t>
      </w:r>
      <w:proofErr w:type="spellEnd"/>
      <w:r w:rsidRPr="00643D46">
        <w:rPr>
          <w:rFonts w:ascii="Times New Roman" w:hAnsi="Times New Roman" w:cs="Times New Roman"/>
          <w:sz w:val="24"/>
          <w:szCs w:val="24"/>
        </w:rPr>
        <w:t xml:space="preserve"> умов, </w:t>
      </w:r>
      <w:proofErr w:type="spellStart"/>
      <w:r w:rsidRPr="00643D46">
        <w:rPr>
          <w:rFonts w:ascii="Times New Roman" w:hAnsi="Times New Roman" w:cs="Times New Roman"/>
          <w:sz w:val="24"/>
          <w:szCs w:val="24"/>
        </w:rPr>
        <w:t>передбачених</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регуляторним</w:t>
      </w:r>
      <w:proofErr w:type="spellEnd"/>
      <w:r w:rsidRPr="00643D46">
        <w:rPr>
          <w:rFonts w:ascii="Times New Roman" w:hAnsi="Times New Roman" w:cs="Times New Roman"/>
          <w:sz w:val="24"/>
          <w:szCs w:val="24"/>
        </w:rPr>
        <w:t xml:space="preserve"> актом. </w:t>
      </w:r>
    </w:p>
    <w:p w:rsidR="00635153" w:rsidRDefault="00635153" w:rsidP="00635153">
      <w:pPr>
        <w:pStyle w:val="a3"/>
        <w:spacing w:after="0" w:line="259" w:lineRule="auto"/>
        <w:ind w:left="0" w:firstLine="720"/>
        <w:jc w:val="both"/>
        <w:rPr>
          <w:rFonts w:ascii="Times New Roman" w:hAnsi="Times New Roman" w:cs="Times New Roman"/>
          <w:sz w:val="24"/>
          <w:szCs w:val="24"/>
        </w:rPr>
      </w:pPr>
      <w:proofErr w:type="spellStart"/>
      <w:r w:rsidRPr="00643D46">
        <w:rPr>
          <w:rFonts w:ascii="Times New Roman" w:hAnsi="Times New Roman" w:cs="Times New Roman"/>
          <w:sz w:val="24"/>
          <w:szCs w:val="24"/>
        </w:rPr>
        <w:t>Розрахунок</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витрат</w:t>
      </w:r>
      <w:proofErr w:type="spellEnd"/>
      <w:r w:rsidRPr="00643D46">
        <w:rPr>
          <w:rFonts w:ascii="Times New Roman" w:hAnsi="Times New Roman" w:cs="Times New Roman"/>
          <w:sz w:val="24"/>
          <w:szCs w:val="24"/>
        </w:rPr>
        <w:t xml:space="preserve"> на </w:t>
      </w:r>
      <w:proofErr w:type="spellStart"/>
      <w:r w:rsidRPr="00643D46">
        <w:rPr>
          <w:rFonts w:ascii="Times New Roman" w:hAnsi="Times New Roman" w:cs="Times New Roman"/>
          <w:sz w:val="24"/>
          <w:szCs w:val="24"/>
        </w:rPr>
        <w:t>виконання</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послуг</w:t>
      </w:r>
      <w:proofErr w:type="spellEnd"/>
      <w:r w:rsidRPr="00643D46">
        <w:rPr>
          <w:rFonts w:ascii="Times New Roman" w:hAnsi="Times New Roman" w:cs="Times New Roman"/>
          <w:sz w:val="24"/>
          <w:szCs w:val="24"/>
        </w:rPr>
        <w:t xml:space="preserve"> регуляторного акта для </w:t>
      </w:r>
      <w:proofErr w:type="spellStart"/>
      <w:r w:rsidRPr="00643D46">
        <w:rPr>
          <w:rFonts w:ascii="Times New Roman" w:hAnsi="Times New Roman" w:cs="Times New Roman"/>
          <w:sz w:val="24"/>
          <w:szCs w:val="24"/>
        </w:rPr>
        <w:t>органів</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місцевого</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самоврядування</w:t>
      </w:r>
      <w:proofErr w:type="spellEnd"/>
      <w:r w:rsidRPr="00643D46">
        <w:rPr>
          <w:rFonts w:ascii="Times New Roman" w:hAnsi="Times New Roman" w:cs="Times New Roman"/>
          <w:sz w:val="24"/>
          <w:szCs w:val="24"/>
        </w:rPr>
        <w:t xml:space="preserve"> та </w:t>
      </w:r>
      <w:proofErr w:type="spellStart"/>
      <w:r w:rsidRPr="00643D46">
        <w:rPr>
          <w:rFonts w:ascii="Times New Roman" w:hAnsi="Times New Roman" w:cs="Times New Roman"/>
          <w:sz w:val="24"/>
          <w:szCs w:val="24"/>
        </w:rPr>
        <w:t>суб’єктів</w:t>
      </w:r>
      <w:proofErr w:type="spellEnd"/>
      <w:r w:rsidRPr="00643D46">
        <w:rPr>
          <w:rFonts w:ascii="Times New Roman" w:hAnsi="Times New Roman" w:cs="Times New Roman"/>
          <w:sz w:val="24"/>
          <w:szCs w:val="24"/>
        </w:rPr>
        <w:t xml:space="preserve"> малого та </w:t>
      </w:r>
      <w:proofErr w:type="spellStart"/>
      <w:r w:rsidRPr="00643D46">
        <w:rPr>
          <w:rFonts w:ascii="Times New Roman" w:hAnsi="Times New Roman" w:cs="Times New Roman"/>
          <w:sz w:val="24"/>
          <w:szCs w:val="24"/>
        </w:rPr>
        <w:t>мікро</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підприємництва</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здійснено</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згідно</w:t>
      </w:r>
      <w:proofErr w:type="spellEnd"/>
      <w:r w:rsidRPr="00643D46">
        <w:rPr>
          <w:rFonts w:ascii="Times New Roman" w:hAnsi="Times New Roman" w:cs="Times New Roman"/>
          <w:sz w:val="24"/>
          <w:szCs w:val="24"/>
        </w:rPr>
        <w:t xml:space="preserve"> </w:t>
      </w:r>
      <w:r w:rsidRPr="00643D46">
        <w:rPr>
          <w:rFonts w:ascii="Times New Roman" w:hAnsi="Times New Roman" w:cs="Times New Roman"/>
          <w:sz w:val="24"/>
          <w:szCs w:val="24"/>
          <w:lang w:val="uk-UA"/>
        </w:rPr>
        <w:t xml:space="preserve">з </w:t>
      </w:r>
      <w:proofErr w:type="spellStart"/>
      <w:r w:rsidRPr="00643D46">
        <w:rPr>
          <w:rFonts w:ascii="Times New Roman" w:hAnsi="Times New Roman" w:cs="Times New Roman"/>
          <w:sz w:val="24"/>
          <w:szCs w:val="24"/>
        </w:rPr>
        <w:t>додатком</w:t>
      </w:r>
      <w:proofErr w:type="spellEnd"/>
      <w:r w:rsidRPr="00643D46">
        <w:rPr>
          <w:rFonts w:ascii="Times New Roman" w:hAnsi="Times New Roman" w:cs="Times New Roman"/>
          <w:sz w:val="24"/>
          <w:szCs w:val="24"/>
        </w:rPr>
        <w:t xml:space="preserve"> 4 до Методики </w:t>
      </w:r>
      <w:proofErr w:type="spellStart"/>
      <w:r w:rsidRPr="00643D46">
        <w:rPr>
          <w:rFonts w:ascii="Times New Roman" w:hAnsi="Times New Roman" w:cs="Times New Roman"/>
          <w:sz w:val="24"/>
          <w:szCs w:val="24"/>
        </w:rPr>
        <w:t>проведення</w:t>
      </w:r>
      <w:proofErr w:type="spellEnd"/>
      <w:r w:rsidRPr="00643D46">
        <w:rPr>
          <w:rFonts w:ascii="Times New Roman" w:hAnsi="Times New Roman" w:cs="Times New Roman"/>
          <w:sz w:val="24"/>
          <w:szCs w:val="24"/>
        </w:rPr>
        <w:t xml:space="preserve"> АРВ, </w:t>
      </w:r>
      <w:proofErr w:type="spellStart"/>
      <w:r w:rsidRPr="00643D46">
        <w:rPr>
          <w:rFonts w:ascii="Times New Roman" w:hAnsi="Times New Roman" w:cs="Times New Roman"/>
          <w:sz w:val="24"/>
          <w:szCs w:val="24"/>
        </w:rPr>
        <w:t>оскільки</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кількість</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суб’єктів</w:t>
      </w:r>
      <w:proofErr w:type="spellEnd"/>
      <w:r w:rsidRPr="00643D46">
        <w:rPr>
          <w:rFonts w:ascii="Times New Roman" w:hAnsi="Times New Roman" w:cs="Times New Roman"/>
          <w:sz w:val="24"/>
          <w:szCs w:val="24"/>
        </w:rPr>
        <w:t xml:space="preserve">, на </w:t>
      </w:r>
      <w:proofErr w:type="spellStart"/>
      <w:r w:rsidRPr="00643D46">
        <w:rPr>
          <w:rFonts w:ascii="Times New Roman" w:hAnsi="Times New Roman" w:cs="Times New Roman"/>
          <w:sz w:val="24"/>
          <w:szCs w:val="24"/>
        </w:rPr>
        <w:t>яких</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поширюється</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регулювання</w:t>
      </w:r>
      <w:proofErr w:type="spellEnd"/>
      <w:r w:rsidRPr="00643D46">
        <w:rPr>
          <w:rFonts w:ascii="Times New Roman" w:hAnsi="Times New Roman" w:cs="Times New Roman"/>
          <w:sz w:val="24"/>
          <w:szCs w:val="24"/>
        </w:rPr>
        <w:t xml:space="preserve"> становить – 2009.</w:t>
      </w:r>
    </w:p>
    <w:p w:rsidR="00256E66" w:rsidRPr="00643D46" w:rsidRDefault="00256E66" w:rsidP="00256E66">
      <w:pPr>
        <w:pStyle w:val="a3"/>
        <w:spacing w:after="0" w:line="259" w:lineRule="auto"/>
        <w:ind w:left="0" w:firstLine="720"/>
        <w:jc w:val="both"/>
        <w:rPr>
          <w:rFonts w:ascii="Times New Roman" w:hAnsi="Times New Roman" w:cs="Times New Roman"/>
          <w:sz w:val="24"/>
          <w:szCs w:val="24"/>
        </w:rPr>
      </w:pPr>
      <w:r w:rsidRPr="00643D46">
        <w:rPr>
          <w:rFonts w:ascii="Times New Roman" w:hAnsi="Times New Roman" w:cs="Times New Roman"/>
          <w:sz w:val="24"/>
          <w:szCs w:val="24"/>
        </w:rPr>
        <w:lastRenderedPageBreak/>
        <w:t xml:space="preserve">Тест малого </w:t>
      </w:r>
      <w:proofErr w:type="spellStart"/>
      <w:r w:rsidRPr="00643D46">
        <w:rPr>
          <w:rFonts w:ascii="Times New Roman" w:hAnsi="Times New Roman" w:cs="Times New Roman"/>
          <w:sz w:val="24"/>
          <w:szCs w:val="24"/>
        </w:rPr>
        <w:t>підприємництва</w:t>
      </w:r>
      <w:proofErr w:type="spellEnd"/>
      <w:r w:rsidRPr="00643D46">
        <w:rPr>
          <w:rFonts w:ascii="Times New Roman" w:hAnsi="Times New Roman" w:cs="Times New Roman"/>
          <w:sz w:val="24"/>
          <w:szCs w:val="24"/>
        </w:rPr>
        <w:t xml:space="preserve"> </w:t>
      </w:r>
      <w:proofErr w:type="spellStart"/>
      <w:r w:rsidRPr="00643D46">
        <w:rPr>
          <w:rFonts w:ascii="Times New Roman" w:hAnsi="Times New Roman" w:cs="Times New Roman"/>
          <w:sz w:val="24"/>
          <w:szCs w:val="24"/>
        </w:rPr>
        <w:t>додається</w:t>
      </w:r>
      <w:proofErr w:type="spellEnd"/>
      <w:r w:rsidRPr="00643D46">
        <w:rPr>
          <w:rFonts w:ascii="Times New Roman" w:hAnsi="Times New Roman" w:cs="Times New Roman"/>
          <w:sz w:val="24"/>
          <w:szCs w:val="24"/>
        </w:rPr>
        <w:t>.</w:t>
      </w:r>
    </w:p>
    <w:p w:rsidR="002469DE" w:rsidRDefault="002469DE" w:rsidP="00635153">
      <w:pPr>
        <w:pStyle w:val="a3"/>
        <w:spacing w:after="0" w:line="259" w:lineRule="auto"/>
        <w:ind w:left="0" w:firstLine="720"/>
        <w:jc w:val="both"/>
        <w:rPr>
          <w:rFonts w:ascii="Times New Roman" w:hAnsi="Times New Roman" w:cs="Times New Roman"/>
          <w:sz w:val="24"/>
          <w:szCs w:val="24"/>
        </w:rPr>
      </w:pPr>
    </w:p>
    <w:p w:rsidR="00D038B0" w:rsidRDefault="00D038B0" w:rsidP="00326CDF">
      <w:pPr>
        <w:spacing w:after="0" w:line="240" w:lineRule="atLeast"/>
        <w:ind w:firstLine="708"/>
        <w:jc w:val="both"/>
        <w:rPr>
          <w:rFonts w:ascii="Times New Roman" w:hAnsi="Times New Roman"/>
          <w:sz w:val="24"/>
          <w:szCs w:val="24"/>
          <w:lang w:val="uk-UA" w:eastAsia="ru-RU"/>
        </w:rPr>
      </w:pPr>
    </w:p>
    <w:p w:rsidR="00D038B0" w:rsidRPr="00E842CC" w:rsidRDefault="00D038B0" w:rsidP="00D038B0">
      <w:pPr>
        <w:pStyle w:val="rvps3"/>
        <w:spacing w:before="0" w:beforeAutospacing="0" w:after="0" w:afterAutospacing="0"/>
        <w:ind w:left="450" w:right="-82"/>
        <w:jc w:val="center"/>
        <w:textAlignment w:val="baseline"/>
        <w:rPr>
          <w:b/>
          <w:lang w:val="uk-UA"/>
        </w:rPr>
      </w:pPr>
      <w:r w:rsidRPr="00E842CC">
        <w:rPr>
          <w:b/>
          <w:lang w:val="uk-UA"/>
        </w:rPr>
        <w:t xml:space="preserve">Тест </w:t>
      </w:r>
    </w:p>
    <w:p w:rsidR="00D038B0" w:rsidRPr="00E842CC" w:rsidRDefault="00D038B0" w:rsidP="00D038B0">
      <w:pPr>
        <w:pStyle w:val="rvps3"/>
        <w:spacing w:before="0" w:beforeAutospacing="0" w:after="0" w:afterAutospacing="0"/>
        <w:ind w:left="450" w:right="-82"/>
        <w:jc w:val="center"/>
        <w:textAlignment w:val="baseline"/>
        <w:rPr>
          <w:b/>
          <w:lang w:val="uk-UA"/>
        </w:rPr>
      </w:pPr>
      <w:r w:rsidRPr="00E842CC">
        <w:rPr>
          <w:b/>
          <w:lang w:val="uk-UA"/>
        </w:rPr>
        <w:t>Малого підприємництва (М-Тест)</w:t>
      </w:r>
    </w:p>
    <w:p w:rsidR="00D038B0" w:rsidRPr="00E842CC" w:rsidRDefault="00D038B0" w:rsidP="00D038B0">
      <w:pPr>
        <w:pStyle w:val="rvps3"/>
        <w:spacing w:before="0" w:beforeAutospacing="0" w:after="0" w:afterAutospacing="0"/>
        <w:ind w:left="450" w:right="-82"/>
        <w:jc w:val="center"/>
        <w:textAlignment w:val="baseline"/>
        <w:rPr>
          <w:lang w:val="uk-UA"/>
        </w:rPr>
      </w:pPr>
    </w:p>
    <w:p w:rsidR="00D038B0" w:rsidRPr="00E842CC" w:rsidRDefault="00D038B0" w:rsidP="00D038B0">
      <w:pPr>
        <w:pStyle w:val="rvps3"/>
        <w:numPr>
          <w:ilvl w:val="0"/>
          <w:numId w:val="2"/>
        </w:numPr>
        <w:spacing w:before="0" w:beforeAutospacing="0" w:after="0" w:afterAutospacing="0"/>
        <w:ind w:right="-82"/>
        <w:jc w:val="both"/>
        <w:textAlignment w:val="baseline"/>
        <w:rPr>
          <w:b/>
          <w:lang w:val="uk-UA"/>
        </w:rPr>
      </w:pPr>
      <w:r w:rsidRPr="00E842CC">
        <w:rPr>
          <w:b/>
          <w:lang w:val="uk-UA"/>
        </w:rPr>
        <w:t>Консультації з представниками мікро- та малого підприємництва щодо оцінки впливу регулювання.</w:t>
      </w:r>
    </w:p>
    <w:p w:rsidR="00D038B0" w:rsidRPr="00E842CC" w:rsidRDefault="00D038B0" w:rsidP="00D038B0">
      <w:pPr>
        <w:pStyle w:val="rvps3"/>
        <w:spacing w:before="0" w:beforeAutospacing="0" w:after="0" w:afterAutospacing="0"/>
        <w:ind w:left="450" w:right="-82"/>
        <w:jc w:val="both"/>
        <w:textAlignment w:val="baseline"/>
        <w:rPr>
          <w:b/>
          <w:lang w:val="uk-UA"/>
        </w:rPr>
      </w:pPr>
    </w:p>
    <w:p w:rsidR="00D038B0" w:rsidRPr="00E842CC" w:rsidRDefault="00D038B0" w:rsidP="00D038B0">
      <w:pPr>
        <w:pStyle w:val="rvps3"/>
        <w:spacing w:before="0" w:beforeAutospacing="0" w:after="0" w:afterAutospacing="0"/>
        <w:ind w:right="-82" w:firstLine="450"/>
        <w:jc w:val="both"/>
        <w:textAlignment w:val="baseline"/>
        <w:rPr>
          <w:lang w:val="uk-UA"/>
        </w:rPr>
      </w:pPr>
      <w:r w:rsidRPr="00E842CC">
        <w:rPr>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w:t>
      </w:r>
      <w:r w:rsidR="00F30F45">
        <w:rPr>
          <w:lang w:val="uk-UA"/>
        </w:rPr>
        <w:t xml:space="preserve">розробником у </w:t>
      </w:r>
      <w:r w:rsidR="00F30F45" w:rsidRPr="00643D46">
        <w:rPr>
          <w:lang w:val="uk-UA"/>
        </w:rPr>
        <w:t>період від 01 червня 2025 року до 01 липня  2025 року</w:t>
      </w:r>
    </w:p>
    <w:p w:rsidR="00D038B0" w:rsidRPr="00E842CC" w:rsidRDefault="00D038B0" w:rsidP="00D038B0">
      <w:pPr>
        <w:pStyle w:val="rvps3"/>
        <w:spacing w:before="0" w:beforeAutospacing="0" w:after="0" w:afterAutospacing="0"/>
        <w:ind w:left="450" w:right="-82"/>
        <w:jc w:val="center"/>
        <w:textAlignment w:val="baseline"/>
        <w:rPr>
          <w:lang w:val="uk-UA"/>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2597"/>
        <w:gridCol w:w="1701"/>
        <w:gridCol w:w="4349"/>
      </w:tblGrid>
      <w:tr w:rsidR="00D038B0" w:rsidRPr="00E61828" w:rsidTr="00952101">
        <w:trPr>
          <w:trHeight w:val="1341"/>
        </w:trPr>
        <w:tc>
          <w:tcPr>
            <w:tcW w:w="747" w:type="dxa"/>
          </w:tcPr>
          <w:p w:rsidR="00D038B0" w:rsidRPr="00E61828" w:rsidRDefault="00D038B0" w:rsidP="00952101">
            <w:pPr>
              <w:pStyle w:val="rvps3"/>
              <w:spacing w:before="0" w:beforeAutospacing="0" w:after="0" w:afterAutospacing="0"/>
              <w:ind w:right="-82"/>
              <w:textAlignment w:val="baseline"/>
              <w:rPr>
                <w:sz w:val="20"/>
                <w:szCs w:val="20"/>
                <w:lang w:val="uk-UA"/>
              </w:rPr>
            </w:pPr>
            <w:r w:rsidRPr="00E61828">
              <w:rPr>
                <w:sz w:val="20"/>
                <w:szCs w:val="20"/>
                <w:lang w:val="uk-UA"/>
              </w:rPr>
              <w:t>№ п/п</w:t>
            </w:r>
          </w:p>
        </w:tc>
        <w:tc>
          <w:tcPr>
            <w:tcW w:w="2597" w:type="dxa"/>
          </w:tcPr>
          <w:p w:rsidR="00D038B0" w:rsidRPr="00E61828" w:rsidRDefault="00D038B0" w:rsidP="00952101">
            <w:pPr>
              <w:pStyle w:val="rvps3"/>
              <w:spacing w:before="0" w:beforeAutospacing="0" w:after="0" w:afterAutospacing="0"/>
              <w:ind w:right="-82"/>
              <w:jc w:val="center"/>
              <w:textAlignment w:val="baseline"/>
              <w:rPr>
                <w:sz w:val="20"/>
                <w:szCs w:val="20"/>
                <w:lang w:val="uk-UA"/>
              </w:rPr>
            </w:pPr>
            <w:r w:rsidRPr="00E61828">
              <w:rPr>
                <w:sz w:val="20"/>
                <w:szCs w:val="20"/>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701" w:type="dxa"/>
          </w:tcPr>
          <w:p w:rsidR="00D038B0" w:rsidRPr="00643D46" w:rsidRDefault="00D038B0" w:rsidP="00952101">
            <w:pPr>
              <w:pStyle w:val="rvps12"/>
              <w:spacing w:before="150" w:beforeAutospacing="0" w:after="150" w:afterAutospacing="0"/>
              <w:ind w:right="-82"/>
              <w:jc w:val="center"/>
              <w:textAlignment w:val="baseline"/>
              <w:rPr>
                <w:sz w:val="20"/>
                <w:szCs w:val="20"/>
                <w:lang w:val="uk-UA"/>
              </w:rPr>
            </w:pPr>
            <w:r w:rsidRPr="00643D46">
              <w:rPr>
                <w:sz w:val="20"/>
                <w:szCs w:val="20"/>
                <w:lang w:val="uk-UA"/>
              </w:rPr>
              <w:t>Кількість учасників консультацій, осіб</w:t>
            </w:r>
          </w:p>
        </w:tc>
        <w:tc>
          <w:tcPr>
            <w:tcW w:w="4349" w:type="dxa"/>
          </w:tcPr>
          <w:p w:rsidR="00D038B0" w:rsidRPr="00E61828" w:rsidRDefault="00D038B0" w:rsidP="00952101">
            <w:pPr>
              <w:pStyle w:val="rvps12"/>
              <w:spacing w:before="150" w:beforeAutospacing="0" w:after="150" w:afterAutospacing="0"/>
              <w:ind w:right="-82"/>
              <w:jc w:val="center"/>
              <w:textAlignment w:val="baseline"/>
              <w:rPr>
                <w:sz w:val="20"/>
                <w:szCs w:val="20"/>
                <w:lang w:val="uk-UA"/>
              </w:rPr>
            </w:pPr>
            <w:r w:rsidRPr="00E61828">
              <w:rPr>
                <w:sz w:val="20"/>
                <w:szCs w:val="20"/>
                <w:lang w:val="uk-UA"/>
              </w:rPr>
              <w:t>Основні результати консультацій (опис)</w:t>
            </w:r>
          </w:p>
        </w:tc>
      </w:tr>
      <w:tr w:rsidR="00D038B0" w:rsidRPr="0085480D" w:rsidTr="00952101">
        <w:trPr>
          <w:trHeight w:val="1152"/>
        </w:trPr>
        <w:tc>
          <w:tcPr>
            <w:tcW w:w="747" w:type="dxa"/>
          </w:tcPr>
          <w:p w:rsidR="00D038B0" w:rsidRPr="00E61828" w:rsidRDefault="00D038B0" w:rsidP="00952101">
            <w:pPr>
              <w:pStyle w:val="rvps3"/>
              <w:spacing w:before="0" w:beforeAutospacing="0" w:after="0" w:afterAutospacing="0"/>
              <w:ind w:right="-82"/>
              <w:textAlignment w:val="baseline"/>
              <w:rPr>
                <w:sz w:val="20"/>
                <w:szCs w:val="20"/>
                <w:lang w:val="uk-UA"/>
              </w:rPr>
            </w:pPr>
            <w:r w:rsidRPr="00E61828">
              <w:rPr>
                <w:sz w:val="20"/>
                <w:szCs w:val="20"/>
                <w:lang w:val="uk-UA"/>
              </w:rPr>
              <w:t>1</w:t>
            </w:r>
          </w:p>
        </w:tc>
        <w:tc>
          <w:tcPr>
            <w:tcW w:w="2597" w:type="dxa"/>
          </w:tcPr>
          <w:p w:rsidR="00D038B0" w:rsidRPr="00E61828" w:rsidRDefault="00643D46" w:rsidP="00952101">
            <w:pPr>
              <w:pStyle w:val="rvps3"/>
              <w:spacing w:before="0" w:beforeAutospacing="0" w:after="0" w:afterAutospacing="0"/>
              <w:ind w:right="-82"/>
              <w:textAlignment w:val="baseline"/>
              <w:rPr>
                <w:sz w:val="20"/>
                <w:szCs w:val="20"/>
                <w:lang w:val="uk-UA"/>
              </w:rPr>
            </w:pPr>
            <w:r>
              <w:rPr>
                <w:sz w:val="20"/>
                <w:szCs w:val="20"/>
                <w:lang w:val="uk-UA"/>
              </w:rPr>
              <w:t>Обговорення з суб’єктами господарювання, з якими укладено договори земельного сервітуту</w:t>
            </w:r>
          </w:p>
          <w:p w:rsidR="00D038B0" w:rsidRPr="00E61828" w:rsidRDefault="00D038B0" w:rsidP="00952101">
            <w:pPr>
              <w:pStyle w:val="rvps3"/>
              <w:spacing w:before="0" w:beforeAutospacing="0" w:after="0" w:afterAutospacing="0"/>
              <w:ind w:right="-82"/>
              <w:textAlignment w:val="baseline"/>
              <w:rPr>
                <w:sz w:val="20"/>
                <w:szCs w:val="20"/>
                <w:lang w:val="uk-UA"/>
              </w:rPr>
            </w:pPr>
          </w:p>
        </w:tc>
        <w:tc>
          <w:tcPr>
            <w:tcW w:w="1701" w:type="dxa"/>
          </w:tcPr>
          <w:p w:rsidR="00D038B0" w:rsidRPr="00643D46" w:rsidRDefault="00D038B0" w:rsidP="00643D46">
            <w:pPr>
              <w:pStyle w:val="rvps3"/>
              <w:spacing w:before="0" w:beforeAutospacing="0" w:after="0" w:afterAutospacing="0"/>
              <w:ind w:right="-82"/>
              <w:jc w:val="center"/>
              <w:textAlignment w:val="baseline"/>
              <w:rPr>
                <w:sz w:val="20"/>
                <w:szCs w:val="20"/>
                <w:lang w:val="uk-UA"/>
              </w:rPr>
            </w:pPr>
            <w:r w:rsidRPr="00643D46">
              <w:rPr>
                <w:sz w:val="20"/>
                <w:szCs w:val="20"/>
                <w:lang w:val="uk-UA"/>
              </w:rPr>
              <w:t>Не зверталис</w:t>
            </w:r>
            <w:r w:rsidR="00643D46" w:rsidRPr="00643D46">
              <w:rPr>
                <w:sz w:val="20"/>
                <w:szCs w:val="20"/>
                <w:lang w:val="uk-UA"/>
              </w:rPr>
              <w:t>ь</w:t>
            </w:r>
            <w:r w:rsidRPr="00643D46">
              <w:rPr>
                <w:sz w:val="20"/>
                <w:szCs w:val="20"/>
                <w:lang w:val="uk-UA"/>
              </w:rPr>
              <w:t xml:space="preserve"> </w:t>
            </w:r>
          </w:p>
        </w:tc>
        <w:tc>
          <w:tcPr>
            <w:tcW w:w="4349" w:type="dxa"/>
          </w:tcPr>
          <w:p w:rsidR="00D038B0" w:rsidRPr="00E61828" w:rsidRDefault="00D038B0" w:rsidP="00952101">
            <w:pPr>
              <w:pStyle w:val="rvps3"/>
              <w:spacing w:before="0" w:beforeAutospacing="0" w:after="0" w:afterAutospacing="0"/>
              <w:ind w:right="-82"/>
              <w:jc w:val="center"/>
              <w:textAlignment w:val="baseline"/>
              <w:rPr>
                <w:sz w:val="20"/>
                <w:szCs w:val="20"/>
                <w:highlight w:val="yellow"/>
                <w:lang w:val="uk-UA"/>
              </w:rPr>
            </w:pPr>
            <w:r w:rsidRPr="00D32963">
              <w:rPr>
                <w:sz w:val="20"/>
                <w:szCs w:val="20"/>
                <w:lang w:val="uk-UA"/>
              </w:rPr>
              <w:t xml:space="preserve">Введення в дію даного </w:t>
            </w:r>
            <w:r w:rsidRPr="0085480D">
              <w:rPr>
                <w:sz w:val="20"/>
                <w:szCs w:val="20"/>
                <w:lang w:val="uk-UA"/>
              </w:rPr>
              <w:t xml:space="preserve">регуляторного акту </w:t>
            </w:r>
            <w:r>
              <w:rPr>
                <w:sz w:val="20"/>
                <w:szCs w:val="20"/>
                <w:lang w:val="uk-UA"/>
              </w:rPr>
              <w:t xml:space="preserve">дозволить </w:t>
            </w:r>
            <w:r w:rsidRPr="00924E15">
              <w:rPr>
                <w:sz w:val="20"/>
                <w:szCs w:val="20"/>
                <w:lang w:val="uk-UA"/>
              </w:rPr>
              <w:t xml:space="preserve">визначити прозорий механізм з розрахунку плати за встановлення земельного сервітуту, шляхом застосування фіксованих ставок від нормативної грошової оцінки на частину земельної ділянки, що обтяжується сервітутом. </w:t>
            </w:r>
            <w:r>
              <w:rPr>
                <w:sz w:val="20"/>
                <w:szCs w:val="20"/>
                <w:lang w:val="uk-UA"/>
              </w:rPr>
              <w:t xml:space="preserve">Крім того </w:t>
            </w:r>
            <w:r w:rsidRPr="00924E15">
              <w:rPr>
                <w:sz w:val="20"/>
                <w:szCs w:val="20"/>
                <w:lang w:val="uk-UA"/>
              </w:rPr>
              <w:t>дозволить скорегувати ставки і розмежувати їх за видами права земельного сервітуту</w:t>
            </w:r>
            <w:r>
              <w:rPr>
                <w:sz w:val="20"/>
                <w:szCs w:val="20"/>
                <w:lang w:val="uk-UA"/>
              </w:rPr>
              <w:t>.</w:t>
            </w:r>
          </w:p>
        </w:tc>
      </w:tr>
    </w:tbl>
    <w:p w:rsidR="00D038B0" w:rsidRPr="00E842CC" w:rsidRDefault="00D038B0" w:rsidP="00D038B0">
      <w:pPr>
        <w:pStyle w:val="rvps3"/>
        <w:spacing w:before="0" w:beforeAutospacing="0" w:after="0" w:afterAutospacing="0"/>
        <w:ind w:left="450" w:right="-82"/>
        <w:jc w:val="both"/>
        <w:textAlignment w:val="baseline"/>
        <w:rPr>
          <w:lang w:val="uk-UA"/>
        </w:rPr>
      </w:pPr>
    </w:p>
    <w:p w:rsidR="00D038B0" w:rsidRPr="00E842CC" w:rsidRDefault="00D038B0" w:rsidP="00D038B0">
      <w:pPr>
        <w:pStyle w:val="rvps3"/>
        <w:spacing w:before="0" w:beforeAutospacing="0" w:after="0" w:afterAutospacing="0"/>
        <w:ind w:right="-82"/>
        <w:jc w:val="both"/>
        <w:textAlignment w:val="baseline"/>
        <w:rPr>
          <w:b/>
          <w:lang w:val="uk-UA"/>
        </w:rPr>
      </w:pPr>
      <w:r w:rsidRPr="00E842CC">
        <w:rPr>
          <w:b/>
          <w:lang w:val="uk-UA"/>
        </w:rPr>
        <w:t>2. Вимірювання впливу регулювання на суб’єктів малого підприємництва (мікро</w:t>
      </w:r>
      <w:r>
        <w:rPr>
          <w:b/>
          <w:lang w:val="uk-UA"/>
        </w:rPr>
        <w:t xml:space="preserve"> </w:t>
      </w:r>
      <w:r w:rsidRPr="00E842CC">
        <w:rPr>
          <w:b/>
          <w:lang w:val="uk-UA"/>
        </w:rPr>
        <w:t>- та малі):</w:t>
      </w:r>
    </w:p>
    <w:p w:rsidR="00AF057B" w:rsidRPr="00AF057B" w:rsidRDefault="00D038B0" w:rsidP="00D038B0">
      <w:pPr>
        <w:pStyle w:val="rvps3"/>
        <w:spacing w:before="0" w:beforeAutospacing="0" w:after="0" w:afterAutospacing="0" w:line="240" w:lineRule="exact"/>
        <w:ind w:right="-82" w:firstLine="708"/>
        <w:jc w:val="both"/>
        <w:textAlignment w:val="baseline"/>
        <w:rPr>
          <w:lang w:val="uk-UA"/>
        </w:rPr>
      </w:pPr>
      <w:r w:rsidRPr="00AF057B">
        <w:rPr>
          <w:lang w:val="uk-UA"/>
        </w:rPr>
        <w:t xml:space="preserve">Кількість суб’єктів, на яких поширюється регулювання – </w:t>
      </w:r>
      <w:r w:rsidR="00643D46" w:rsidRPr="00AF057B">
        <w:rPr>
          <w:lang w:val="uk-UA"/>
        </w:rPr>
        <w:t>2009</w:t>
      </w:r>
      <w:r w:rsidRPr="00AF057B">
        <w:rPr>
          <w:lang w:val="uk-UA"/>
        </w:rPr>
        <w:t xml:space="preserve"> (одиниць), у тому числі малого підприємництва </w:t>
      </w:r>
      <w:r w:rsidR="00643D46" w:rsidRPr="00AF057B">
        <w:rPr>
          <w:lang w:val="uk-UA"/>
        </w:rPr>
        <w:t>106</w:t>
      </w:r>
      <w:r w:rsidR="00BC396C" w:rsidRPr="00AF057B">
        <w:rPr>
          <w:lang w:val="uk-UA"/>
        </w:rPr>
        <w:t xml:space="preserve"> </w:t>
      </w:r>
      <w:proofErr w:type="spellStart"/>
      <w:r w:rsidRPr="00AF057B">
        <w:rPr>
          <w:lang w:val="uk-UA"/>
        </w:rPr>
        <w:t>одиниц</w:t>
      </w:r>
      <w:proofErr w:type="spellEnd"/>
      <w:r w:rsidRPr="00AF057B">
        <w:rPr>
          <w:lang w:val="uk-UA"/>
        </w:rPr>
        <w:t xml:space="preserve"> та </w:t>
      </w:r>
      <w:proofErr w:type="spellStart"/>
      <w:r w:rsidRPr="00AF057B">
        <w:rPr>
          <w:lang w:val="uk-UA"/>
        </w:rPr>
        <w:t>мікропідприємництва</w:t>
      </w:r>
      <w:proofErr w:type="spellEnd"/>
      <w:r w:rsidRPr="00AF057B">
        <w:rPr>
          <w:lang w:val="uk-UA"/>
        </w:rPr>
        <w:t xml:space="preserve"> (фізичні особи </w:t>
      </w:r>
      <w:r w:rsidR="00643D46" w:rsidRPr="00AF057B">
        <w:rPr>
          <w:lang w:val="uk-UA"/>
        </w:rPr>
        <w:t>т</w:t>
      </w:r>
      <w:r w:rsidRPr="00AF057B">
        <w:rPr>
          <w:lang w:val="uk-UA"/>
        </w:rPr>
        <w:t>а фізичні особи-підприємці)</w:t>
      </w:r>
      <w:r w:rsidR="00E366F9" w:rsidRPr="00AF057B">
        <w:rPr>
          <w:lang w:val="uk-UA"/>
        </w:rPr>
        <w:t xml:space="preserve"> </w:t>
      </w:r>
      <w:r w:rsidR="00643D46" w:rsidRPr="00AF057B">
        <w:rPr>
          <w:lang w:val="uk-UA"/>
        </w:rPr>
        <w:t>1297</w:t>
      </w:r>
      <w:r w:rsidR="00AF057B" w:rsidRPr="00AF057B">
        <w:rPr>
          <w:lang w:val="uk-UA"/>
        </w:rPr>
        <w:t xml:space="preserve"> </w:t>
      </w:r>
      <w:r w:rsidRPr="00AF057B">
        <w:rPr>
          <w:lang w:val="uk-UA"/>
        </w:rPr>
        <w:t>одиниць</w:t>
      </w:r>
      <w:r w:rsidR="00AF057B" w:rsidRPr="00AF057B">
        <w:rPr>
          <w:lang w:val="uk-UA"/>
        </w:rPr>
        <w:t xml:space="preserve"> (заключено 10 договорів земельного сервітуту з 9 суб’єктами господарювання) Для розрахунку взята кількість договорів земельного сервітуту, укладених станом на 01.01.2025 року. </w:t>
      </w:r>
    </w:p>
    <w:p w:rsidR="00D038B0" w:rsidRPr="00E842CC" w:rsidRDefault="00D038B0" w:rsidP="00D038B0">
      <w:pPr>
        <w:pStyle w:val="rvps3"/>
        <w:spacing w:before="0" w:beforeAutospacing="0" w:after="0" w:afterAutospacing="0" w:line="240" w:lineRule="exact"/>
        <w:ind w:right="-82" w:firstLine="708"/>
        <w:jc w:val="both"/>
        <w:textAlignment w:val="baseline"/>
        <w:rPr>
          <w:lang w:val="uk-UA"/>
        </w:rPr>
      </w:pPr>
      <w:r w:rsidRPr="00AF057B">
        <w:rPr>
          <w:lang w:val="uk-UA"/>
        </w:rPr>
        <w:t>Питома вага суб’єктів малого підприємництва у загальній кількості суб’єктів господарювання, на яких проблема справляє вплив складає -</w:t>
      </w:r>
      <w:r w:rsidR="00643D46" w:rsidRPr="00AF057B">
        <w:rPr>
          <w:lang w:val="uk-UA"/>
        </w:rPr>
        <w:t>5</w:t>
      </w:r>
      <w:r w:rsidRPr="00AF057B">
        <w:rPr>
          <w:lang w:val="uk-UA"/>
        </w:rPr>
        <w:t xml:space="preserve">%, питома вага суб’єктів мікропідприємства - </w:t>
      </w:r>
      <w:r w:rsidR="00643D46" w:rsidRPr="00AF057B">
        <w:rPr>
          <w:lang w:val="uk-UA"/>
        </w:rPr>
        <w:t>65</w:t>
      </w:r>
      <w:r w:rsidRPr="00AF057B">
        <w:rPr>
          <w:lang w:val="uk-UA"/>
        </w:rPr>
        <w:t>%.</w:t>
      </w:r>
    </w:p>
    <w:p w:rsidR="00AF057B" w:rsidRDefault="00AF057B" w:rsidP="00D038B0">
      <w:pPr>
        <w:pStyle w:val="rvps3"/>
        <w:spacing w:before="0" w:beforeAutospacing="0" w:after="0" w:afterAutospacing="0"/>
        <w:ind w:right="-82"/>
        <w:jc w:val="both"/>
        <w:textAlignment w:val="baseline"/>
        <w:rPr>
          <w:b/>
          <w:lang w:val="uk-UA"/>
        </w:rPr>
      </w:pPr>
    </w:p>
    <w:p w:rsidR="00D038B0" w:rsidRPr="00E842CC" w:rsidRDefault="00D038B0" w:rsidP="00D038B0">
      <w:pPr>
        <w:pStyle w:val="rvps3"/>
        <w:spacing w:before="0" w:beforeAutospacing="0" w:after="0" w:afterAutospacing="0"/>
        <w:ind w:right="-82"/>
        <w:jc w:val="both"/>
        <w:textAlignment w:val="baseline"/>
        <w:rPr>
          <w:b/>
          <w:lang w:val="uk-UA"/>
        </w:rPr>
      </w:pPr>
      <w:r w:rsidRPr="00E842CC">
        <w:rPr>
          <w:b/>
          <w:lang w:val="uk-UA"/>
        </w:rPr>
        <w:t>3. Розрахунок витрат суб’єктів малого підприємництва на виконання вимог регулювання:</w:t>
      </w:r>
    </w:p>
    <w:p w:rsidR="00D038B0" w:rsidRPr="00E842CC" w:rsidRDefault="00D038B0" w:rsidP="00D038B0">
      <w:pPr>
        <w:pStyle w:val="rvps3"/>
        <w:spacing w:before="0" w:beforeAutospacing="0" w:after="0" w:afterAutospacing="0"/>
        <w:ind w:left="450" w:right="-82"/>
        <w:jc w:val="both"/>
        <w:textAlignment w:val="baseline"/>
        <w:rPr>
          <w:lang w:val="uk-U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074"/>
        <w:gridCol w:w="1134"/>
        <w:gridCol w:w="1163"/>
        <w:gridCol w:w="1006"/>
      </w:tblGrid>
      <w:tr w:rsidR="00D038B0" w:rsidRPr="00E61828" w:rsidTr="00AF057B">
        <w:trPr>
          <w:trHeight w:val="1984"/>
        </w:trPr>
        <w:tc>
          <w:tcPr>
            <w:tcW w:w="1271" w:type="dxa"/>
          </w:tcPr>
          <w:p w:rsidR="00D038B0" w:rsidRPr="00E61828" w:rsidRDefault="00D038B0" w:rsidP="00952101">
            <w:pPr>
              <w:pStyle w:val="rvps3"/>
              <w:spacing w:before="0" w:beforeAutospacing="0" w:after="0" w:afterAutospacing="0"/>
              <w:ind w:right="-82"/>
              <w:jc w:val="center"/>
              <w:textAlignment w:val="baseline"/>
              <w:rPr>
                <w:sz w:val="20"/>
                <w:szCs w:val="20"/>
                <w:lang w:val="uk-UA"/>
              </w:rPr>
            </w:pPr>
            <w:r w:rsidRPr="00E61828">
              <w:rPr>
                <w:sz w:val="20"/>
                <w:szCs w:val="20"/>
                <w:lang w:val="uk-UA"/>
              </w:rPr>
              <w:t>№ п/п</w:t>
            </w:r>
          </w:p>
        </w:tc>
        <w:tc>
          <w:tcPr>
            <w:tcW w:w="5074"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Найменування оцінки</w:t>
            </w:r>
          </w:p>
        </w:tc>
        <w:tc>
          <w:tcPr>
            <w:tcW w:w="1134"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У перший рік (стартовий рік впровадження регулювання)</w:t>
            </w:r>
          </w:p>
        </w:tc>
        <w:tc>
          <w:tcPr>
            <w:tcW w:w="1163"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Періодичні (за наступний рік)</w:t>
            </w:r>
          </w:p>
        </w:tc>
        <w:tc>
          <w:tcPr>
            <w:tcW w:w="1006"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Витрати за</w:t>
            </w:r>
            <w:r w:rsidRPr="00E61828">
              <w:rPr>
                <w:sz w:val="20"/>
                <w:szCs w:val="20"/>
                <w:lang w:val="uk-UA"/>
              </w:rPr>
              <w:br/>
              <w:t>п’ять років*</w:t>
            </w:r>
          </w:p>
        </w:tc>
      </w:tr>
      <w:tr w:rsidR="00D038B0" w:rsidRPr="00E61828" w:rsidTr="00AF057B">
        <w:trPr>
          <w:trHeight w:val="139"/>
        </w:trPr>
        <w:tc>
          <w:tcPr>
            <w:tcW w:w="1271" w:type="dxa"/>
          </w:tcPr>
          <w:p w:rsidR="00D038B0" w:rsidRPr="00E61828" w:rsidRDefault="00D038B0" w:rsidP="00952101">
            <w:pPr>
              <w:pStyle w:val="rvps3"/>
              <w:spacing w:before="0" w:beforeAutospacing="0" w:after="0" w:afterAutospacing="0"/>
              <w:ind w:right="-82"/>
              <w:jc w:val="center"/>
              <w:textAlignment w:val="baseline"/>
              <w:rPr>
                <w:sz w:val="20"/>
                <w:szCs w:val="20"/>
                <w:lang w:val="uk-UA"/>
              </w:rPr>
            </w:pPr>
            <w:r w:rsidRPr="00E61828">
              <w:rPr>
                <w:sz w:val="20"/>
                <w:szCs w:val="20"/>
                <w:lang w:val="uk-UA"/>
              </w:rPr>
              <w:lastRenderedPageBreak/>
              <w:t>1</w:t>
            </w:r>
          </w:p>
        </w:tc>
        <w:tc>
          <w:tcPr>
            <w:tcW w:w="5074" w:type="dxa"/>
          </w:tcPr>
          <w:p w:rsidR="00D038B0" w:rsidRPr="00E61828" w:rsidRDefault="00D038B0" w:rsidP="00952101">
            <w:pPr>
              <w:pStyle w:val="rvps14"/>
              <w:spacing w:before="150" w:beforeAutospacing="0" w:after="150" w:afterAutospacing="0"/>
              <w:ind w:right="-82"/>
              <w:textAlignment w:val="baseline"/>
              <w:rPr>
                <w:sz w:val="20"/>
                <w:szCs w:val="20"/>
                <w:lang w:val="uk-UA"/>
              </w:rPr>
            </w:pPr>
            <w:r w:rsidRPr="00E61828">
              <w:rPr>
                <w:sz w:val="20"/>
                <w:szCs w:val="20"/>
                <w:lang w:val="uk-UA"/>
              </w:rPr>
              <w:t>Придбання необхідного обладнання (пристроїв, машин, механізмів)</w:t>
            </w:r>
          </w:p>
          <w:p w:rsidR="00D038B0" w:rsidRPr="00E61828" w:rsidRDefault="00D038B0" w:rsidP="00952101">
            <w:pPr>
              <w:pStyle w:val="rvps12"/>
              <w:spacing w:before="150" w:beforeAutospacing="0" w:after="15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Формула:кількість необхідних одиниць обладнання Х вартість одиниці</w:t>
            </w:r>
          </w:p>
        </w:tc>
        <w:tc>
          <w:tcPr>
            <w:tcW w:w="1134"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c>
          <w:tcPr>
            <w:tcW w:w="1163"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c>
          <w:tcPr>
            <w:tcW w:w="1006"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r>
      <w:tr w:rsidR="00D038B0" w:rsidRPr="00E61828" w:rsidTr="00AF057B">
        <w:trPr>
          <w:trHeight w:val="139"/>
        </w:trPr>
        <w:tc>
          <w:tcPr>
            <w:tcW w:w="1271" w:type="dxa"/>
          </w:tcPr>
          <w:p w:rsidR="00D038B0" w:rsidRPr="00E61828" w:rsidRDefault="00D038B0" w:rsidP="00952101">
            <w:pPr>
              <w:pStyle w:val="rvps3"/>
              <w:spacing w:before="0" w:beforeAutospacing="0" w:after="0" w:afterAutospacing="0"/>
              <w:ind w:right="-82"/>
              <w:jc w:val="center"/>
              <w:textAlignment w:val="baseline"/>
              <w:rPr>
                <w:sz w:val="20"/>
                <w:szCs w:val="20"/>
                <w:lang w:val="uk-UA"/>
              </w:rPr>
            </w:pPr>
            <w:r w:rsidRPr="00E61828">
              <w:rPr>
                <w:sz w:val="20"/>
                <w:szCs w:val="20"/>
                <w:lang w:val="uk-UA"/>
              </w:rPr>
              <w:t>2</w:t>
            </w:r>
          </w:p>
        </w:tc>
        <w:tc>
          <w:tcPr>
            <w:tcW w:w="5074" w:type="dxa"/>
          </w:tcPr>
          <w:p w:rsidR="00D038B0" w:rsidRPr="00E61828" w:rsidRDefault="00D038B0" w:rsidP="00952101">
            <w:pPr>
              <w:pStyle w:val="rvps14"/>
              <w:spacing w:before="150" w:beforeAutospacing="0" w:after="150" w:afterAutospacing="0"/>
              <w:ind w:right="-82"/>
              <w:textAlignment w:val="baseline"/>
              <w:rPr>
                <w:sz w:val="20"/>
                <w:szCs w:val="20"/>
                <w:lang w:val="uk-UA"/>
              </w:rPr>
            </w:pPr>
            <w:r w:rsidRPr="00E61828">
              <w:rPr>
                <w:sz w:val="20"/>
                <w:szCs w:val="20"/>
                <w:lang w:val="uk-UA"/>
              </w:rPr>
              <w:t>Процедури повірки та/або постановки на відповідний облік у визначеному органі державної влади чи місцевого самоврядування</w:t>
            </w:r>
          </w:p>
          <w:p w:rsidR="00D038B0" w:rsidRPr="00E61828" w:rsidRDefault="00D038B0" w:rsidP="00952101">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Формула:прямі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134"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c>
          <w:tcPr>
            <w:tcW w:w="1163"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c>
          <w:tcPr>
            <w:tcW w:w="1006"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r>
      <w:tr w:rsidR="00D038B0" w:rsidRPr="00E61828" w:rsidTr="00AF057B">
        <w:trPr>
          <w:trHeight w:val="139"/>
        </w:trPr>
        <w:tc>
          <w:tcPr>
            <w:tcW w:w="1271" w:type="dxa"/>
          </w:tcPr>
          <w:p w:rsidR="00D038B0" w:rsidRPr="00E61828" w:rsidRDefault="00D038B0" w:rsidP="00952101">
            <w:pPr>
              <w:pStyle w:val="rvps3"/>
              <w:spacing w:before="0" w:beforeAutospacing="0" w:after="0" w:afterAutospacing="0"/>
              <w:ind w:right="-82"/>
              <w:jc w:val="center"/>
              <w:textAlignment w:val="baseline"/>
              <w:rPr>
                <w:sz w:val="20"/>
                <w:szCs w:val="20"/>
                <w:lang w:val="uk-UA"/>
              </w:rPr>
            </w:pPr>
            <w:r w:rsidRPr="00E61828">
              <w:rPr>
                <w:sz w:val="20"/>
                <w:szCs w:val="20"/>
                <w:lang w:val="uk-UA"/>
              </w:rPr>
              <w:t>3</w:t>
            </w:r>
          </w:p>
        </w:tc>
        <w:tc>
          <w:tcPr>
            <w:tcW w:w="5074" w:type="dxa"/>
          </w:tcPr>
          <w:p w:rsidR="00D038B0" w:rsidRPr="00E61828" w:rsidRDefault="00D038B0" w:rsidP="00952101">
            <w:pPr>
              <w:pStyle w:val="rvps14"/>
              <w:spacing w:before="150" w:beforeAutospacing="0" w:after="150" w:afterAutospacing="0"/>
              <w:ind w:right="-82"/>
              <w:textAlignment w:val="baseline"/>
              <w:rPr>
                <w:sz w:val="20"/>
                <w:szCs w:val="20"/>
                <w:lang w:val="uk-UA"/>
              </w:rPr>
            </w:pPr>
            <w:r w:rsidRPr="00E61828">
              <w:rPr>
                <w:sz w:val="20"/>
                <w:szCs w:val="20"/>
                <w:lang w:val="uk-UA"/>
              </w:rPr>
              <w:t>Процедури експлуатації обладнання (експлуатаційні витрати - витратні матеріали)</w:t>
            </w:r>
          </w:p>
          <w:p w:rsidR="00D038B0" w:rsidRPr="00E61828" w:rsidRDefault="00D038B0" w:rsidP="00952101">
            <w:pPr>
              <w:pStyle w:val="rvps14"/>
              <w:spacing w:before="0" w:beforeAutospacing="0" w:after="0" w:afterAutospacing="0"/>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p>
          <w:p w:rsidR="00D038B0" w:rsidRPr="00E61828" w:rsidRDefault="00D038B0" w:rsidP="00952101">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134"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c>
          <w:tcPr>
            <w:tcW w:w="1163"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c>
          <w:tcPr>
            <w:tcW w:w="1006"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r>
      <w:tr w:rsidR="00D038B0" w:rsidRPr="00E61828" w:rsidTr="00AF057B">
        <w:trPr>
          <w:trHeight w:val="139"/>
        </w:trPr>
        <w:tc>
          <w:tcPr>
            <w:tcW w:w="1271" w:type="dxa"/>
          </w:tcPr>
          <w:p w:rsidR="00D038B0" w:rsidRPr="00E61828" w:rsidRDefault="00D038B0" w:rsidP="00952101">
            <w:pPr>
              <w:pStyle w:val="rvps3"/>
              <w:spacing w:before="0" w:beforeAutospacing="0" w:after="0" w:afterAutospacing="0"/>
              <w:ind w:right="-82"/>
              <w:jc w:val="center"/>
              <w:textAlignment w:val="baseline"/>
              <w:rPr>
                <w:sz w:val="20"/>
                <w:szCs w:val="20"/>
                <w:lang w:val="uk-UA"/>
              </w:rPr>
            </w:pPr>
            <w:r w:rsidRPr="00E61828">
              <w:rPr>
                <w:sz w:val="20"/>
                <w:szCs w:val="20"/>
                <w:lang w:val="uk-UA"/>
              </w:rPr>
              <w:t>4</w:t>
            </w:r>
          </w:p>
        </w:tc>
        <w:tc>
          <w:tcPr>
            <w:tcW w:w="5074" w:type="dxa"/>
          </w:tcPr>
          <w:p w:rsidR="00D038B0" w:rsidRPr="00E61828" w:rsidRDefault="00D038B0" w:rsidP="00952101">
            <w:pPr>
              <w:pStyle w:val="rvps14"/>
              <w:spacing w:before="150" w:beforeAutospacing="0" w:after="150" w:afterAutospacing="0"/>
              <w:ind w:right="-82"/>
              <w:textAlignment w:val="baseline"/>
              <w:rPr>
                <w:sz w:val="20"/>
                <w:szCs w:val="20"/>
                <w:lang w:val="uk-UA"/>
              </w:rPr>
            </w:pPr>
            <w:r w:rsidRPr="00E61828">
              <w:rPr>
                <w:sz w:val="20"/>
                <w:szCs w:val="20"/>
                <w:lang w:val="uk-UA"/>
              </w:rPr>
              <w:t>Процедури обслуговування обладнання (технічне обслуговування)</w:t>
            </w:r>
          </w:p>
          <w:p w:rsidR="00D038B0" w:rsidRPr="00E61828" w:rsidRDefault="00D038B0" w:rsidP="00952101">
            <w:pPr>
              <w:pStyle w:val="rvps14"/>
              <w:spacing w:before="0" w:beforeAutospacing="0" w:after="0" w:afterAutospacing="0"/>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p>
          <w:p w:rsidR="00D038B0" w:rsidRPr="00E61828" w:rsidRDefault="00D038B0" w:rsidP="00952101">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134"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c>
          <w:tcPr>
            <w:tcW w:w="1163"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c>
          <w:tcPr>
            <w:tcW w:w="1006"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r>
      <w:tr w:rsidR="00D038B0" w:rsidRPr="00E61828" w:rsidTr="00AF057B">
        <w:trPr>
          <w:trHeight w:val="400"/>
        </w:trPr>
        <w:tc>
          <w:tcPr>
            <w:tcW w:w="1271" w:type="dxa"/>
          </w:tcPr>
          <w:p w:rsidR="00D038B0" w:rsidRPr="00E61828" w:rsidRDefault="00D038B0" w:rsidP="00952101">
            <w:pPr>
              <w:pStyle w:val="rvps3"/>
              <w:spacing w:before="0" w:beforeAutospacing="0" w:after="0" w:afterAutospacing="0"/>
              <w:ind w:right="-82"/>
              <w:jc w:val="center"/>
              <w:textAlignment w:val="baseline"/>
              <w:rPr>
                <w:sz w:val="20"/>
                <w:szCs w:val="20"/>
                <w:lang w:val="uk-UA"/>
              </w:rPr>
            </w:pPr>
            <w:r w:rsidRPr="00E61828">
              <w:rPr>
                <w:sz w:val="20"/>
                <w:szCs w:val="20"/>
                <w:lang w:val="uk-UA"/>
              </w:rPr>
              <w:t>5</w:t>
            </w:r>
          </w:p>
        </w:tc>
        <w:tc>
          <w:tcPr>
            <w:tcW w:w="5074" w:type="dxa"/>
          </w:tcPr>
          <w:p w:rsidR="00D038B0" w:rsidRDefault="00D038B0" w:rsidP="00935A5F">
            <w:pPr>
              <w:pStyle w:val="rvps14"/>
              <w:spacing w:before="150" w:beforeAutospacing="0" w:after="150" w:afterAutospacing="0" w:line="15" w:lineRule="atLeast"/>
              <w:ind w:right="-82"/>
              <w:textAlignment w:val="baseline"/>
              <w:rPr>
                <w:sz w:val="20"/>
                <w:szCs w:val="20"/>
                <w:lang w:val="uk-UA"/>
              </w:rPr>
            </w:pPr>
            <w:r w:rsidRPr="00E61828">
              <w:rPr>
                <w:sz w:val="20"/>
                <w:szCs w:val="20"/>
                <w:lang w:val="uk-UA"/>
              </w:rPr>
              <w:t xml:space="preserve">Інші процедури </w:t>
            </w:r>
            <w:r w:rsidR="00AF057B">
              <w:rPr>
                <w:sz w:val="20"/>
                <w:szCs w:val="20"/>
                <w:lang w:val="uk-UA"/>
              </w:rPr>
              <w:t>(</w:t>
            </w:r>
            <w:r w:rsidR="00935A5F">
              <w:rPr>
                <w:sz w:val="20"/>
                <w:szCs w:val="20"/>
                <w:lang w:val="uk-UA"/>
              </w:rPr>
              <w:t>справляння плати за сервітутне користування земельними ділянками або їх частинами</w:t>
            </w:r>
            <w:r w:rsidR="006E3534">
              <w:rPr>
                <w:sz w:val="20"/>
                <w:szCs w:val="20"/>
                <w:lang w:val="uk-UA"/>
              </w:rPr>
              <w:t>, грн/м2)</w:t>
            </w:r>
          </w:p>
          <w:p w:rsidR="00AF057B" w:rsidRPr="00E61828" w:rsidRDefault="00AF057B" w:rsidP="00AF057B">
            <w:pPr>
              <w:pStyle w:val="rvps14"/>
              <w:spacing w:before="150" w:beforeAutospacing="0" w:after="150" w:afterAutospacing="0" w:line="15" w:lineRule="atLeast"/>
              <w:ind w:right="-82"/>
              <w:textAlignment w:val="baseline"/>
              <w:rPr>
                <w:sz w:val="20"/>
                <w:szCs w:val="20"/>
                <w:lang w:val="uk-UA"/>
              </w:rPr>
            </w:pPr>
            <w:r>
              <w:rPr>
                <w:sz w:val="20"/>
                <w:szCs w:val="20"/>
                <w:lang w:val="uk-UA"/>
              </w:rPr>
              <w:t>Для розрахунку взято максимальний розмір плати за сервітутне користування 1 м2 земельної ділянки</w:t>
            </w:r>
          </w:p>
        </w:tc>
        <w:tc>
          <w:tcPr>
            <w:tcW w:w="1134" w:type="dxa"/>
          </w:tcPr>
          <w:p w:rsidR="00D038B0" w:rsidRPr="006E3534" w:rsidRDefault="006E3534" w:rsidP="00952101">
            <w:pPr>
              <w:pStyle w:val="rvps12"/>
              <w:spacing w:before="150" w:beforeAutospacing="0" w:after="150" w:afterAutospacing="0" w:line="15" w:lineRule="atLeast"/>
              <w:ind w:right="-82"/>
              <w:jc w:val="center"/>
              <w:textAlignment w:val="baseline"/>
              <w:rPr>
                <w:sz w:val="20"/>
                <w:szCs w:val="20"/>
                <w:lang w:val="uk-UA"/>
              </w:rPr>
            </w:pPr>
            <w:r w:rsidRPr="006E3534">
              <w:rPr>
                <w:sz w:val="20"/>
                <w:szCs w:val="20"/>
                <w:lang w:val="uk-UA"/>
              </w:rPr>
              <w:t>93,6</w:t>
            </w:r>
          </w:p>
        </w:tc>
        <w:tc>
          <w:tcPr>
            <w:tcW w:w="1163" w:type="dxa"/>
          </w:tcPr>
          <w:p w:rsidR="00D038B0" w:rsidRPr="006E3534" w:rsidRDefault="006E3534" w:rsidP="00952101">
            <w:pPr>
              <w:pStyle w:val="rvps12"/>
              <w:spacing w:before="150" w:beforeAutospacing="0" w:after="150" w:afterAutospacing="0" w:line="15" w:lineRule="atLeast"/>
              <w:ind w:right="-82"/>
              <w:jc w:val="center"/>
              <w:textAlignment w:val="baseline"/>
              <w:rPr>
                <w:sz w:val="20"/>
                <w:szCs w:val="20"/>
                <w:lang w:val="uk-UA"/>
              </w:rPr>
            </w:pPr>
            <w:r w:rsidRPr="006E3534">
              <w:rPr>
                <w:sz w:val="20"/>
                <w:szCs w:val="20"/>
                <w:lang w:val="uk-UA"/>
              </w:rPr>
              <w:t>93,6</w:t>
            </w:r>
          </w:p>
        </w:tc>
        <w:tc>
          <w:tcPr>
            <w:tcW w:w="1006" w:type="dxa"/>
          </w:tcPr>
          <w:p w:rsidR="00D038B0" w:rsidRPr="006E3534" w:rsidRDefault="006E3534" w:rsidP="00952101">
            <w:pPr>
              <w:pStyle w:val="rvps12"/>
              <w:spacing w:before="150" w:beforeAutospacing="0" w:after="150" w:afterAutospacing="0" w:line="15" w:lineRule="atLeast"/>
              <w:ind w:right="-82"/>
              <w:jc w:val="center"/>
              <w:textAlignment w:val="baseline"/>
              <w:rPr>
                <w:sz w:val="20"/>
                <w:szCs w:val="20"/>
                <w:lang w:val="uk-UA"/>
              </w:rPr>
            </w:pPr>
            <w:r w:rsidRPr="006E3534">
              <w:rPr>
                <w:sz w:val="20"/>
                <w:szCs w:val="20"/>
                <w:lang w:val="uk-UA"/>
              </w:rPr>
              <w:t>468,0</w:t>
            </w:r>
          </w:p>
        </w:tc>
      </w:tr>
      <w:tr w:rsidR="006E3534" w:rsidRPr="00E61828" w:rsidTr="00AF057B">
        <w:trPr>
          <w:trHeight w:val="861"/>
        </w:trPr>
        <w:tc>
          <w:tcPr>
            <w:tcW w:w="1271" w:type="dxa"/>
          </w:tcPr>
          <w:p w:rsidR="006E3534" w:rsidRPr="00E61828" w:rsidRDefault="006E3534" w:rsidP="006E3534">
            <w:pPr>
              <w:pStyle w:val="rvps3"/>
              <w:spacing w:before="0" w:beforeAutospacing="0" w:after="0" w:afterAutospacing="0"/>
              <w:ind w:right="-82"/>
              <w:jc w:val="center"/>
              <w:textAlignment w:val="baseline"/>
              <w:rPr>
                <w:sz w:val="20"/>
                <w:szCs w:val="20"/>
                <w:lang w:val="uk-UA"/>
              </w:rPr>
            </w:pPr>
            <w:r w:rsidRPr="00E61828">
              <w:rPr>
                <w:sz w:val="20"/>
                <w:szCs w:val="20"/>
                <w:lang w:val="uk-UA"/>
              </w:rPr>
              <w:t>6</w:t>
            </w:r>
          </w:p>
        </w:tc>
        <w:tc>
          <w:tcPr>
            <w:tcW w:w="5074" w:type="dxa"/>
          </w:tcPr>
          <w:p w:rsidR="006E3534" w:rsidRPr="00E61828" w:rsidRDefault="006E3534" w:rsidP="006E3534">
            <w:pPr>
              <w:pStyle w:val="rvps14"/>
              <w:spacing w:before="150" w:beforeAutospacing="0" w:after="150" w:afterAutospacing="0"/>
              <w:ind w:right="-82"/>
              <w:textAlignment w:val="baseline"/>
              <w:rPr>
                <w:sz w:val="20"/>
                <w:szCs w:val="20"/>
                <w:lang w:val="uk-UA"/>
              </w:rPr>
            </w:pPr>
            <w:r w:rsidRPr="00E61828">
              <w:rPr>
                <w:sz w:val="20"/>
                <w:szCs w:val="20"/>
                <w:lang w:val="uk-UA"/>
              </w:rPr>
              <w:t>Разом, гривень</w:t>
            </w:r>
          </w:p>
          <w:p w:rsidR="006E3534" w:rsidRPr="00E61828" w:rsidRDefault="006E3534" w:rsidP="006E3534">
            <w:pPr>
              <w:pStyle w:val="rvps14"/>
              <w:spacing w:before="0" w:beforeAutospacing="0" w:after="0" w:afterAutospacing="0"/>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p>
          <w:p w:rsidR="006E3534" w:rsidRPr="00E61828" w:rsidRDefault="006E3534" w:rsidP="006E3534">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(сума рядків 1 + 2 + 3 + 4 + 5)</w:t>
            </w:r>
          </w:p>
        </w:tc>
        <w:tc>
          <w:tcPr>
            <w:tcW w:w="1134" w:type="dxa"/>
          </w:tcPr>
          <w:p w:rsidR="006E3534" w:rsidRPr="006E3534" w:rsidRDefault="006E3534" w:rsidP="006E3534">
            <w:pPr>
              <w:pStyle w:val="rvps12"/>
              <w:spacing w:before="150" w:beforeAutospacing="0" w:after="150" w:afterAutospacing="0" w:line="15" w:lineRule="atLeast"/>
              <w:ind w:right="-82"/>
              <w:jc w:val="center"/>
              <w:textAlignment w:val="baseline"/>
              <w:rPr>
                <w:sz w:val="20"/>
                <w:szCs w:val="20"/>
                <w:lang w:val="uk-UA"/>
              </w:rPr>
            </w:pPr>
            <w:r w:rsidRPr="006E3534">
              <w:rPr>
                <w:sz w:val="20"/>
                <w:szCs w:val="20"/>
                <w:lang w:val="uk-UA"/>
              </w:rPr>
              <w:t>93,6</w:t>
            </w:r>
          </w:p>
        </w:tc>
        <w:tc>
          <w:tcPr>
            <w:tcW w:w="1163" w:type="dxa"/>
          </w:tcPr>
          <w:p w:rsidR="006E3534" w:rsidRPr="006E3534" w:rsidRDefault="006E3534" w:rsidP="006E3534">
            <w:pPr>
              <w:pStyle w:val="rvps12"/>
              <w:spacing w:before="150" w:beforeAutospacing="0" w:after="150" w:afterAutospacing="0" w:line="15" w:lineRule="atLeast"/>
              <w:ind w:right="-82"/>
              <w:jc w:val="center"/>
              <w:textAlignment w:val="baseline"/>
              <w:rPr>
                <w:sz w:val="20"/>
                <w:szCs w:val="20"/>
                <w:lang w:val="uk-UA"/>
              </w:rPr>
            </w:pPr>
            <w:r w:rsidRPr="006E3534">
              <w:rPr>
                <w:sz w:val="20"/>
                <w:szCs w:val="20"/>
                <w:lang w:val="uk-UA"/>
              </w:rPr>
              <w:t>93,6</w:t>
            </w:r>
          </w:p>
        </w:tc>
        <w:tc>
          <w:tcPr>
            <w:tcW w:w="1006" w:type="dxa"/>
          </w:tcPr>
          <w:p w:rsidR="006E3534" w:rsidRPr="006E3534" w:rsidRDefault="006E3534" w:rsidP="006E3534">
            <w:pPr>
              <w:pStyle w:val="rvps12"/>
              <w:spacing w:before="150" w:beforeAutospacing="0" w:after="150" w:afterAutospacing="0" w:line="15" w:lineRule="atLeast"/>
              <w:ind w:right="-82"/>
              <w:jc w:val="center"/>
              <w:textAlignment w:val="baseline"/>
              <w:rPr>
                <w:sz w:val="20"/>
                <w:szCs w:val="20"/>
                <w:lang w:val="uk-UA"/>
              </w:rPr>
            </w:pPr>
            <w:r w:rsidRPr="006E3534">
              <w:rPr>
                <w:sz w:val="20"/>
                <w:szCs w:val="20"/>
                <w:lang w:val="uk-UA"/>
              </w:rPr>
              <w:t>468,0</w:t>
            </w:r>
          </w:p>
        </w:tc>
      </w:tr>
      <w:tr w:rsidR="00D038B0" w:rsidRPr="00E61828" w:rsidTr="00AF057B">
        <w:trPr>
          <w:trHeight w:val="139"/>
        </w:trPr>
        <w:tc>
          <w:tcPr>
            <w:tcW w:w="1271" w:type="dxa"/>
          </w:tcPr>
          <w:p w:rsidR="00D038B0" w:rsidRPr="00E61828" w:rsidRDefault="00D038B0" w:rsidP="00952101">
            <w:pPr>
              <w:pStyle w:val="rvps3"/>
              <w:spacing w:before="0" w:beforeAutospacing="0" w:after="0" w:afterAutospacing="0"/>
              <w:ind w:right="-82"/>
              <w:jc w:val="center"/>
              <w:textAlignment w:val="baseline"/>
              <w:rPr>
                <w:sz w:val="20"/>
                <w:szCs w:val="20"/>
                <w:lang w:val="uk-UA"/>
              </w:rPr>
            </w:pPr>
            <w:r w:rsidRPr="00E61828">
              <w:rPr>
                <w:sz w:val="20"/>
                <w:szCs w:val="20"/>
                <w:lang w:val="uk-UA"/>
              </w:rPr>
              <w:t>7</w:t>
            </w:r>
          </w:p>
        </w:tc>
        <w:tc>
          <w:tcPr>
            <w:tcW w:w="5074" w:type="dxa"/>
          </w:tcPr>
          <w:p w:rsidR="00D038B0" w:rsidRPr="00E61828" w:rsidRDefault="00D038B0" w:rsidP="00952101">
            <w:pPr>
              <w:pStyle w:val="rvps14"/>
              <w:spacing w:before="150" w:beforeAutospacing="0" w:after="150" w:afterAutospacing="0" w:line="15" w:lineRule="atLeast"/>
              <w:ind w:right="-82"/>
              <w:textAlignment w:val="baseline"/>
              <w:rPr>
                <w:sz w:val="20"/>
                <w:szCs w:val="20"/>
                <w:lang w:val="uk-UA"/>
              </w:rPr>
            </w:pPr>
            <w:r w:rsidRPr="00E61828">
              <w:rPr>
                <w:sz w:val="20"/>
                <w:szCs w:val="20"/>
                <w:lang w:val="uk-UA"/>
              </w:rPr>
              <w:t>Кількість суб’єктів господарювання, що повинні виконати вимоги регулювання, одиниць</w:t>
            </w:r>
          </w:p>
        </w:tc>
        <w:tc>
          <w:tcPr>
            <w:tcW w:w="3303" w:type="dxa"/>
            <w:gridSpan w:val="3"/>
          </w:tcPr>
          <w:p w:rsidR="00D038B0" w:rsidRPr="00E61828" w:rsidRDefault="00AF057B" w:rsidP="00952101">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2009</w:t>
            </w:r>
          </w:p>
        </w:tc>
      </w:tr>
      <w:tr w:rsidR="00D038B0" w:rsidRPr="00E61828" w:rsidTr="00AF057B">
        <w:trPr>
          <w:trHeight w:val="1212"/>
        </w:trPr>
        <w:tc>
          <w:tcPr>
            <w:tcW w:w="1271" w:type="dxa"/>
          </w:tcPr>
          <w:p w:rsidR="00D038B0" w:rsidRPr="00E61828" w:rsidRDefault="00D038B0" w:rsidP="00952101">
            <w:pPr>
              <w:pStyle w:val="rvps3"/>
              <w:spacing w:before="0" w:beforeAutospacing="0" w:after="0" w:afterAutospacing="0"/>
              <w:ind w:right="-82"/>
              <w:jc w:val="center"/>
              <w:textAlignment w:val="baseline"/>
              <w:rPr>
                <w:sz w:val="20"/>
                <w:szCs w:val="20"/>
                <w:lang w:val="uk-UA"/>
              </w:rPr>
            </w:pPr>
            <w:r w:rsidRPr="00E61828">
              <w:rPr>
                <w:sz w:val="20"/>
                <w:szCs w:val="20"/>
                <w:lang w:val="uk-UA"/>
              </w:rPr>
              <w:t>8</w:t>
            </w:r>
          </w:p>
        </w:tc>
        <w:tc>
          <w:tcPr>
            <w:tcW w:w="5074" w:type="dxa"/>
          </w:tcPr>
          <w:p w:rsidR="00D038B0" w:rsidRPr="00E61828" w:rsidRDefault="00D038B0" w:rsidP="00952101">
            <w:pPr>
              <w:pStyle w:val="rvps14"/>
              <w:spacing w:before="150" w:beforeAutospacing="0" w:after="150" w:afterAutospacing="0"/>
              <w:ind w:right="-82"/>
              <w:textAlignment w:val="baseline"/>
              <w:rPr>
                <w:sz w:val="20"/>
                <w:szCs w:val="20"/>
                <w:lang w:val="uk-UA"/>
              </w:rPr>
            </w:pPr>
            <w:r w:rsidRPr="00E61828">
              <w:rPr>
                <w:sz w:val="20"/>
                <w:szCs w:val="20"/>
                <w:lang w:val="uk-UA"/>
              </w:rPr>
              <w:t>Сумарно, гривень</w:t>
            </w:r>
          </w:p>
          <w:p w:rsidR="00D038B0" w:rsidRPr="00E61828" w:rsidRDefault="00D038B0" w:rsidP="00952101">
            <w:pPr>
              <w:pStyle w:val="rvps14"/>
              <w:spacing w:before="0" w:beforeAutospacing="0" w:after="0" w:afterAutospacing="0"/>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p>
          <w:p w:rsidR="00D038B0" w:rsidRPr="00E61828" w:rsidRDefault="00D038B0" w:rsidP="00952101">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 xml:space="preserve">відповідний стовпчик “разом ” Х  кількість суб’єктів малого підприємництва, що повинні виконати вимоги регулювання (рядок 6 </w:t>
            </w:r>
            <w:r>
              <w:rPr>
                <w:rStyle w:val="rvts11"/>
                <w:i/>
                <w:iCs/>
                <w:color w:val="000000"/>
                <w:sz w:val="20"/>
                <w:szCs w:val="20"/>
                <w:bdr w:val="none" w:sz="0" w:space="0" w:color="auto" w:frame="1"/>
                <w:lang w:val="uk-UA"/>
              </w:rPr>
              <w:t>*</w:t>
            </w:r>
            <w:r w:rsidRPr="00E61828">
              <w:rPr>
                <w:rStyle w:val="rvts11"/>
                <w:i/>
                <w:iCs/>
                <w:color w:val="000000"/>
                <w:sz w:val="20"/>
                <w:szCs w:val="20"/>
                <w:bdr w:val="none" w:sz="0" w:space="0" w:color="auto" w:frame="1"/>
                <w:lang w:val="uk-UA"/>
              </w:rPr>
              <w:t xml:space="preserve"> рядок 7)</w:t>
            </w:r>
          </w:p>
        </w:tc>
        <w:tc>
          <w:tcPr>
            <w:tcW w:w="1134" w:type="dxa"/>
          </w:tcPr>
          <w:p w:rsidR="00D038B0" w:rsidRPr="00935A5F" w:rsidRDefault="006E3534" w:rsidP="00952101">
            <w:pPr>
              <w:pStyle w:val="rvps12"/>
              <w:spacing w:before="150" w:beforeAutospacing="0" w:after="150" w:afterAutospacing="0" w:line="15" w:lineRule="atLeast"/>
              <w:ind w:right="-82"/>
              <w:jc w:val="center"/>
              <w:textAlignment w:val="baseline"/>
              <w:rPr>
                <w:sz w:val="20"/>
                <w:szCs w:val="20"/>
                <w:highlight w:val="yellow"/>
                <w:lang w:val="uk-UA"/>
              </w:rPr>
            </w:pPr>
            <w:r w:rsidRPr="006E3534">
              <w:rPr>
                <w:sz w:val="20"/>
                <w:szCs w:val="20"/>
                <w:lang w:val="uk-UA"/>
              </w:rPr>
              <w:t>188 042,4</w:t>
            </w:r>
          </w:p>
        </w:tc>
        <w:tc>
          <w:tcPr>
            <w:tcW w:w="1163" w:type="dxa"/>
          </w:tcPr>
          <w:p w:rsidR="00D038B0" w:rsidRPr="00935A5F" w:rsidRDefault="006E3534" w:rsidP="00952101">
            <w:pPr>
              <w:pStyle w:val="rvps12"/>
              <w:spacing w:before="150" w:beforeAutospacing="0" w:after="150" w:afterAutospacing="0" w:line="15" w:lineRule="atLeast"/>
              <w:ind w:right="-82"/>
              <w:jc w:val="center"/>
              <w:textAlignment w:val="baseline"/>
              <w:rPr>
                <w:sz w:val="20"/>
                <w:szCs w:val="20"/>
                <w:highlight w:val="yellow"/>
                <w:lang w:val="uk-UA"/>
              </w:rPr>
            </w:pPr>
            <w:r w:rsidRPr="006E3534">
              <w:rPr>
                <w:sz w:val="20"/>
                <w:szCs w:val="20"/>
                <w:lang w:val="uk-UA"/>
              </w:rPr>
              <w:t>188 042,4</w:t>
            </w:r>
          </w:p>
        </w:tc>
        <w:tc>
          <w:tcPr>
            <w:tcW w:w="1006" w:type="dxa"/>
          </w:tcPr>
          <w:p w:rsidR="00D038B0" w:rsidRPr="00935A5F" w:rsidRDefault="006E3534" w:rsidP="00952101">
            <w:pPr>
              <w:pStyle w:val="rvps12"/>
              <w:spacing w:before="150" w:beforeAutospacing="0" w:after="150" w:afterAutospacing="0" w:line="15" w:lineRule="atLeast"/>
              <w:ind w:right="-82"/>
              <w:jc w:val="center"/>
              <w:textAlignment w:val="baseline"/>
              <w:rPr>
                <w:sz w:val="20"/>
                <w:szCs w:val="20"/>
                <w:highlight w:val="yellow"/>
                <w:lang w:val="uk-UA"/>
              </w:rPr>
            </w:pPr>
            <w:r w:rsidRPr="006E3534">
              <w:rPr>
                <w:sz w:val="20"/>
                <w:szCs w:val="20"/>
                <w:lang w:val="uk-UA"/>
              </w:rPr>
              <w:t>940</w:t>
            </w:r>
            <w:r>
              <w:rPr>
                <w:sz w:val="20"/>
                <w:szCs w:val="20"/>
                <w:lang w:val="uk-UA"/>
              </w:rPr>
              <w:t> </w:t>
            </w:r>
            <w:r w:rsidRPr="006E3534">
              <w:rPr>
                <w:sz w:val="20"/>
                <w:szCs w:val="20"/>
                <w:lang w:val="uk-UA"/>
              </w:rPr>
              <w:t>212</w:t>
            </w:r>
            <w:r>
              <w:rPr>
                <w:sz w:val="20"/>
                <w:szCs w:val="20"/>
                <w:lang w:val="uk-UA"/>
              </w:rPr>
              <w:t>,0</w:t>
            </w:r>
          </w:p>
        </w:tc>
      </w:tr>
    </w:tbl>
    <w:p w:rsidR="0005161B" w:rsidRDefault="0005161B">
      <w:r>
        <w:br w:type="page"/>
      </w:r>
    </w:p>
    <w:tbl>
      <w:tblPr>
        <w:tblW w:w="9648" w:type="dxa"/>
        <w:tblInd w:w="5" w:type="dxa"/>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4A0" w:firstRow="1" w:lastRow="0" w:firstColumn="1" w:lastColumn="0" w:noHBand="0" w:noVBand="1"/>
      </w:tblPr>
      <w:tblGrid>
        <w:gridCol w:w="1271"/>
        <w:gridCol w:w="5074"/>
        <w:gridCol w:w="1134"/>
        <w:gridCol w:w="1163"/>
        <w:gridCol w:w="1006"/>
      </w:tblGrid>
      <w:tr w:rsidR="00D038B0" w:rsidRPr="00CD261F" w:rsidTr="0005161B">
        <w:trPr>
          <w:gridAfter w:val="1"/>
          <w:wAfter w:w="1006" w:type="dxa"/>
          <w:trHeight w:val="15"/>
        </w:trPr>
        <w:tc>
          <w:tcPr>
            <w:tcW w:w="8642" w:type="dxa"/>
            <w:gridSpan w:val="4"/>
            <w:tcBorders>
              <w:top w:val="nil"/>
              <w:left w:val="nil"/>
              <w:bottom w:val="nil"/>
              <w:right w:val="nil"/>
            </w:tcBorders>
          </w:tcPr>
          <w:p w:rsidR="00D038B0" w:rsidRDefault="0085485C" w:rsidP="00952101">
            <w:pPr>
              <w:pStyle w:val="rvps3"/>
              <w:spacing w:before="0" w:beforeAutospacing="0" w:after="0" w:afterAutospacing="0"/>
              <w:ind w:right="-82"/>
              <w:jc w:val="center"/>
              <w:textAlignment w:val="baseline"/>
              <w:rPr>
                <w:b/>
                <w:sz w:val="20"/>
                <w:szCs w:val="20"/>
                <w:lang w:val="uk-UA"/>
              </w:rPr>
            </w:pPr>
            <w:r>
              <w:rPr>
                <w:rFonts w:asciiTheme="minorHAnsi" w:eastAsiaTheme="minorHAnsi" w:hAnsiTheme="minorHAnsi" w:cstheme="minorBidi"/>
                <w:sz w:val="22"/>
                <w:szCs w:val="22"/>
                <w:lang w:eastAsia="en-US"/>
              </w:rPr>
              <w:lastRenderedPageBreak/>
              <w:br w:type="page"/>
            </w:r>
          </w:p>
          <w:p w:rsidR="00D038B0" w:rsidRDefault="00D038B0" w:rsidP="00952101">
            <w:pPr>
              <w:pStyle w:val="rvps3"/>
              <w:spacing w:before="0" w:beforeAutospacing="0" w:after="0" w:afterAutospacing="0"/>
              <w:ind w:right="-1276"/>
              <w:jc w:val="center"/>
              <w:textAlignment w:val="baseline"/>
              <w:rPr>
                <w:b/>
                <w:lang w:val="uk-UA"/>
              </w:rPr>
            </w:pPr>
            <w:r w:rsidRPr="002446CF">
              <w:rPr>
                <w:b/>
                <w:lang w:val="uk-UA"/>
              </w:rPr>
              <w:t xml:space="preserve">Оцінка вартості адміністративних процедур суб’єктів малого </w:t>
            </w:r>
          </w:p>
          <w:p w:rsidR="00D038B0" w:rsidRDefault="00D038B0" w:rsidP="00952101">
            <w:pPr>
              <w:pStyle w:val="rvps3"/>
              <w:spacing w:before="0" w:beforeAutospacing="0" w:after="0" w:afterAutospacing="0"/>
              <w:ind w:right="-1276"/>
              <w:jc w:val="center"/>
              <w:textAlignment w:val="baseline"/>
              <w:rPr>
                <w:b/>
                <w:lang w:val="uk-UA"/>
              </w:rPr>
            </w:pPr>
            <w:r w:rsidRPr="002446CF">
              <w:rPr>
                <w:b/>
                <w:lang w:val="uk-UA"/>
              </w:rPr>
              <w:t>підприємництва щодо виконання регулювання та звітування</w:t>
            </w:r>
          </w:p>
          <w:p w:rsidR="00D038B0" w:rsidRPr="002446CF" w:rsidRDefault="00D038B0" w:rsidP="00952101">
            <w:pPr>
              <w:pStyle w:val="rvps3"/>
              <w:spacing w:before="0" w:beforeAutospacing="0" w:after="0" w:afterAutospacing="0"/>
              <w:ind w:right="-82"/>
              <w:jc w:val="center"/>
              <w:textAlignment w:val="baseline"/>
              <w:rPr>
                <w:b/>
                <w:lang w:val="uk-UA"/>
              </w:rPr>
            </w:pPr>
          </w:p>
        </w:tc>
      </w:tr>
      <w:tr w:rsidR="00D038B0" w:rsidRPr="00E61828" w:rsidTr="0005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9"/>
        </w:trPr>
        <w:tc>
          <w:tcPr>
            <w:tcW w:w="1271"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9</w:t>
            </w:r>
          </w:p>
        </w:tc>
        <w:tc>
          <w:tcPr>
            <w:tcW w:w="5074" w:type="dxa"/>
          </w:tcPr>
          <w:p w:rsidR="00D038B0" w:rsidRPr="00A52651" w:rsidRDefault="00D038B0" w:rsidP="00952101">
            <w:pPr>
              <w:pStyle w:val="rvps14"/>
              <w:spacing w:before="150" w:beforeAutospacing="0" w:after="150" w:afterAutospacing="0"/>
              <w:ind w:right="-82"/>
              <w:textAlignment w:val="baseline"/>
              <w:rPr>
                <w:sz w:val="20"/>
                <w:szCs w:val="20"/>
                <w:lang w:val="uk-UA"/>
              </w:rPr>
            </w:pPr>
            <w:r w:rsidRPr="00A52651">
              <w:rPr>
                <w:sz w:val="20"/>
                <w:szCs w:val="20"/>
                <w:lang w:val="uk-UA"/>
              </w:rPr>
              <w:t>Процедури отримання первинної інформації про вимоги регулювання</w:t>
            </w:r>
          </w:p>
          <w:p w:rsidR="00D038B0" w:rsidRPr="00A52651" w:rsidRDefault="00D038B0" w:rsidP="00952101">
            <w:pPr>
              <w:pStyle w:val="rvps14"/>
              <w:spacing w:before="0" w:beforeAutospacing="0" w:after="0" w:afterAutospacing="0" w:line="15" w:lineRule="atLeast"/>
              <w:ind w:right="-82"/>
              <w:textAlignment w:val="baseline"/>
              <w:rPr>
                <w:sz w:val="20"/>
                <w:szCs w:val="20"/>
                <w:lang w:val="uk-UA"/>
              </w:rPr>
            </w:pPr>
            <w:r w:rsidRPr="00A52651">
              <w:rPr>
                <w:sz w:val="20"/>
                <w:szCs w:val="20"/>
                <w:lang w:val="uk-UA"/>
              </w:rPr>
              <w:t xml:space="preserve">Ознайомлення з рішенням щодо прийнятих ставок за сервітутне користування земельними ділянками, пошук тексту рішення </w:t>
            </w:r>
            <w:r w:rsidR="00B41D12" w:rsidRPr="00A52651">
              <w:rPr>
                <w:sz w:val="20"/>
                <w:szCs w:val="20"/>
                <w:lang w:val="uk-UA"/>
              </w:rPr>
              <w:t>Нетішинської</w:t>
            </w:r>
            <w:r w:rsidRPr="00A52651">
              <w:rPr>
                <w:sz w:val="20"/>
                <w:szCs w:val="20"/>
                <w:lang w:val="uk-UA"/>
              </w:rPr>
              <w:t xml:space="preserve">  міської ради «Про </w:t>
            </w:r>
            <w:r w:rsidR="00B41D12" w:rsidRPr="00A52651">
              <w:rPr>
                <w:sz w:val="20"/>
                <w:szCs w:val="20"/>
                <w:lang w:val="uk-UA"/>
              </w:rPr>
              <w:t>Порядок визначення плати за встановлення земельного сервітуту на території Нетішинської міської територіальної громади</w:t>
            </w:r>
            <w:r w:rsidRPr="00A52651">
              <w:rPr>
                <w:sz w:val="20"/>
                <w:szCs w:val="20"/>
                <w:lang w:val="uk-UA"/>
              </w:rPr>
              <w:t xml:space="preserve">» на офіційному сайті </w:t>
            </w:r>
            <w:r w:rsidR="00B41D12" w:rsidRPr="00A52651">
              <w:rPr>
                <w:sz w:val="20"/>
                <w:szCs w:val="20"/>
                <w:lang w:val="uk-UA"/>
              </w:rPr>
              <w:t>Нетішинської міської ради</w:t>
            </w:r>
          </w:p>
          <w:p w:rsidR="00D038B0" w:rsidRPr="00A52651" w:rsidRDefault="00D038B0" w:rsidP="00952101">
            <w:pPr>
              <w:pStyle w:val="rvps14"/>
              <w:spacing w:before="0" w:beforeAutospacing="0" w:after="0" w:afterAutospacing="0" w:line="15" w:lineRule="atLeast"/>
              <w:ind w:right="-82"/>
              <w:textAlignment w:val="baseline"/>
              <w:rPr>
                <w:lang w:val="uk-UA"/>
              </w:rPr>
            </w:pPr>
          </w:p>
          <w:p w:rsidR="00D038B0" w:rsidRPr="00A52651" w:rsidRDefault="00D038B0" w:rsidP="00952101">
            <w:pPr>
              <w:pStyle w:val="rvps14"/>
              <w:spacing w:before="0" w:beforeAutospacing="0" w:after="0" w:afterAutospacing="0" w:line="15" w:lineRule="atLeast"/>
              <w:ind w:right="-82"/>
              <w:textAlignment w:val="baseline"/>
              <w:rPr>
                <w:sz w:val="20"/>
                <w:szCs w:val="20"/>
                <w:lang w:val="uk-UA"/>
              </w:rPr>
            </w:pPr>
            <w:r w:rsidRPr="00A52651">
              <w:rPr>
                <w:rStyle w:val="rvts11"/>
                <w:i/>
                <w:iCs/>
                <w:color w:val="000000"/>
                <w:sz w:val="20"/>
                <w:szCs w:val="20"/>
                <w:bdr w:val="none" w:sz="0" w:space="0" w:color="auto" w:frame="1"/>
                <w:lang w:val="uk-UA"/>
              </w:rPr>
              <w:t>Формула:витрати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134" w:type="dxa"/>
            <w:vAlign w:val="center"/>
          </w:tcPr>
          <w:p w:rsidR="00D038B0" w:rsidRPr="00A52651" w:rsidRDefault="00935A5F" w:rsidP="00952101">
            <w:pPr>
              <w:ind w:right="-82"/>
              <w:jc w:val="center"/>
              <w:rPr>
                <w:rFonts w:ascii="Times New Roman" w:hAnsi="Times New Roman" w:cs="Times New Roman"/>
                <w:sz w:val="20"/>
                <w:szCs w:val="20"/>
                <w:lang w:val="uk-UA"/>
              </w:rPr>
            </w:pPr>
            <w:r w:rsidRPr="00A52651">
              <w:rPr>
                <w:rFonts w:ascii="Times New Roman" w:hAnsi="Times New Roman" w:cs="Times New Roman"/>
                <w:sz w:val="20"/>
                <w:szCs w:val="20"/>
                <w:lang w:val="uk-UA"/>
              </w:rPr>
              <w:t>1 год*48,0 грн=48,0 грн.</w:t>
            </w:r>
          </w:p>
        </w:tc>
        <w:tc>
          <w:tcPr>
            <w:tcW w:w="1163" w:type="dxa"/>
            <w:vAlign w:val="center"/>
          </w:tcPr>
          <w:p w:rsidR="00D038B0" w:rsidRPr="00A52651" w:rsidRDefault="00935A5F" w:rsidP="00952101">
            <w:pPr>
              <w:ind w:right="-82"/>
              <w:jc w:val="center"/>
              <w:rPr>
                <w:sz w:val="20"/>
                <w:szCs w:val="20"/>
                <w:lang w:val="uk-UA"/>
              </w:rPr>
            </w:pPr>
            <w:r w:rsidRPr="00A52651">
              <w:rPr>
                <w:sz w:val="20"/>
                <w:szCs w:val="20"/>
                <w:lang w:val="uk-UA"/>
              </w:rPr>
              <w:t>0</w:t>
            </w:r>
          </w:p>
        </w:tc>
        <w:tc>
          <w:tcPr>
            <w:tcW w:w="1006" w:type="dxa"/>
            <w:vAlign w:val="center"/>
          </w:tcPr>
          <w:p w:rsidR="00D038B0" w:rsidRPr="00A52651" w:rsidRDefault="00935A5F" w:rsidP="00952101">
            <w:pPr>
              <w:ind w:right="-82"/>
              <w:jc w:val="center"/>
              <w:rPr>
                <w:sz w:val="20"/>
                <w:szCs w:val="20"/>
                <w:lang w:val="uk-UA"/>
              </w:rPr>
            </w:pPr>
            <w:r w:rsidRPr="00A52651">
              <w:rPr>
                <w:rFonts w:ascii="Times New Roman" w:hAnsi="Times New Roman" w:cs="Times New Roman"/>
                <w:sz w:val="20"/>
                <w:szCs w:val="20"/>
                <w:lang w:val="uk-UA"/>
              </w:rPr>
              <w:t>1 год*48,0 грн=48,0 грн.</w:t>
            </w:r>
          </w:p>
        </w:tc>
      </w:tr>
      <w:tr w:rsidR="00D038B0" w:rsidRPr="00E61828" w:rsidTr="0005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29"/>
        </w:trPr>
        <w:tc>
          <w:tcPr>
            <w:tcW w:w="1271" w:type="dxa"/>
            <w:vMerge w:val="restart"/>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10</w:t>
            </w:r>
          </w:p>
        </w:tc>
        <w:tc>
          <w:tcPr>
            <w:tcW w:w="5074" w:type="dxa"/>
          </w:tcPr>
          <w:p w:rsidR="00D038B0" w:rsidRDefault="00D038B0" w:rsidP="00952101">
            <w:pPr>
              <w:pStyle w:val="rvps14"/>
              <w:spacing w:before="150" w:beforeAutospacing="0" w:after="150" w:afterAutospacing="0"/>
              <w:ind w:right="-82"/>
              <w:textAlignment w:val="baseline"/>
              <w:rPr>
                <w:sz w:val="20"/>
                <w:szCs w:val="20"/>
                <w:lang w:val="uk-UA"/>
              </w:rPr>
            </w:pPr>
            <w:r w:rsidRPr="00E61828">
              <w:rPr>
                <w:sz w:val="20"/>
                <w:szCs w:val="20"/>
                <w:lang w:val="uk-UA"/>
              </w:rPr>
              <w:t xml:space="preserve">Процедури організації виконання вимог регулювання </w:t>
            </w:r>
          </w:p>
          <w:p w:rsidR="00D038B0" w:rsidRPr="00E61828" w:rsidRDefault="00D038B0" w:rsidP="00952101">
            <w:pPr>
              <w:pStyle w:val="rvps14"/>
              <w:spacing w:before="150" w:after="150"/>
              <w:ind w:right="-82"/>
              <w:textAlignment w:val="baseline"/>
              <w:rPr>
                <w:sz w:val="20"/>
                <w:szCs w:val="20"/>
                <w:lang w:val="uk-UA"/>
              </w:rPr>
            </w:pPr>
          </w:p>
        </w:tc>
        <w:tc>
          <w:tcPr>
            <w:tcW w:w="1134" w:type="dxa"/>
            <w:vAlign w:val="center"/>
          </w:tcPr>
          <w:p w:rsidR="00D038B0" w:rsidRPr="00E61828" w:rsidRDefault="00D038B0" w:rsidP="00952101">
            <w:pPr>
              <w:ind w:right="-82"/>
              <w:jc w:val="center"/>
              <w:rPr>
                <w:sz w:val="20"/>
                <w:szCs w:val="20"/>
                <w:lang w:val="uk-UA"/>
              </w:rPr>
            </w:pPr>
          </w:p>
        </w:tc>
        <w:tc>
          <w:tcPr>
            <w:tcW w:w="1163" w:type="dxa"/>
            <w:vAlign w:val="center"/>
          </w:tcPr>
          <w:p w:rsidR="00D038B0" w:rsidRPr="00E61828" w:rsidRDefault="00D038B0" w:rsidP="00952101">
            <w:pPr>
              <w:ind w:right="-82"/>
              <w:jc w:val="center"/>
              <w:rPr>
                <w:sz w:val="20"/>
                <w:szCs w:val="20"/>
                <w:lang w:val="uk-UA"/>
              </w:rPr>
            </w:pPr>
          </w:p>
        </w:tc>
        <w:tc>
          <w:tcPr>
            <w:tcW w:w="1006" w:type="dxa"/>
            <w:vAlign w:val="center"/>
          </w:tcPr>
          <w:p w:rsidR="00D038B0" w:rsidRPr="00E61828" w:rsidRDefault="00D038B0" w:rsidP="00952101">
            <w:pPr>
              <w:ind w:right="-82"/>
              <w:jc w:val="center"/>
              <w:rPr>
                <w:sz w:val="20"/>
                <w:szCs w:val="20"/>
                <w:lang w:val="uk-UA"/>
              </w:rPr>
            </w:pPr>
          </w:p>
        </w:tc>
      </w:tr>
      <w:tr w:rsidR="00935A5F" w:rsidRPr="002D0FFC" w:rsidTr="0005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80"/>
        </w:trPr>
        <w:tc>
          <w:tcPr>
            <w:tcW w:w="1271" w:type="dxa"/>
            <w:vMerge/>
          </w:tcPr>
          <w:p w:rsidR="00935A5F" w:rsidRPr="00E61828" w:rsidRDefault="00935A5F" w:rsidP="00935A5F">
            <w:pPr>
              <w:pStyle w:val="rvps12"/>
              <w:spacing w:before="150" w:beforeAutospacing="0" w:after="150" w:afterAutospacing="0" w:line="15" w:lineRule="atLeast"/>
              <w:ind w:right="-82"/>
              <w:jc w:val="center"/>
              <w:textAlignment w:val="baseline"/>
              <w:rPr>
                <w:sz w:val="20"/>
                <w:szCs w:val="20"/>
                <w:lang w:val="uk-UA"/>
              </w:rPr>
            </w:pPr>
          </w:p>
        </w:tc>
        <w:tc>
          <w:tcPr>
            <w:tcW w:w="5074" w:type="dxa"/>
          </w:tcPr>
          <w:p w:rsidR="00935A5F" w:rsidRPr="00E61828" w:rsidRDefault="00935A5F" w:rsidP="00935A5F">
            <w:pPr>
              <w:pStyle w:val="rvps14"/>
              <w:spacing w:before="150" w:beforeAutospacing="0" w:after="150" w:afterAutospacing="0"/>
              <w:ind w:right="-82"/>
              <w:textAlignment w:val="baseline"/>
              <w:rPr>
                <w:sz w:val="20"/>
                <w:szCs w:val="20"/>
                <w:lang w:val="uk-UA"/>
              </w:rPr>
            </w:pPr>
            <w:r>
              <w:rPr>
                <w:sz w:val="20"/>
                <w:szCs w:val="20"/>
                <w:lang w:val="uk-UA"/>
              </w:rPr>
              <w:t>Підписання договору про встановлення земельного сервітуту або додаткової угоди до договору про встановлення земельного сервітуту</w:t>
            </w:r>
          </w:p>
        </w:tc>
        <w:tc>
          <w:tcPr>
            <w:tcW w:w="1134" w:type="dxa"/>
          </w:tcPr>
          <w:p w:rsidR="00935A5F" w:rsidRPr="00F43EB8" w:rsidRDefault="00935A5F" w:rsidP="00935A5F">
            <w:r w:rsidRPr="00F43EB8">
              <w:rPr>
                <w:rFonts w:ascii="Times New Roman" w:hAnsi="Times New Roman" w:cs="Times New Roman"/>
                <w:sz w:val="20"/>
                <w:szCs w:val="20"/>
                <w:lang w:val="uk-UA"/>
              </w:rPr>
              <w:t>1 год*48,0 грн=48,0 грн</w:t>
            </w:r>
          </w:p>
        </w:tc>
        <w:tc>
          <w:tcPr>
            <w:tcW w:w="1163" w:type="dxa"/>
          </w:tcPr>
          <w:p w:rsidR="00935A5F" w:rsidRPr="00F43EB8" w:rsidRDefault="00F43EB8" w:rsidP="00935A5F">
            <w:r w:rsidRPr="00F43EB8">
              <w:rPr>
                <w:rFonts w:ascii="Times New Roman" w:hAnsi="Times New Roman" w:cs="Times New Roman"/>
                <w:sz w:val="20"/>
                <w:szCs w:val="20"/>
                <w:lang w:val="uk-UA"/>
              </w:rPr>
              <w:t>0</w:t>
            </w:r>
          </w:p>
        </w:tc>
        <w:tc>
          <w:tcPr>
            <w:tcW w:w="1006" w:type="dxa"/>
          </w:tcPr>
          <w:p w:rsidR="00935A5F" w:rsidRPr="00F43EB8" w:rsidRDefault="00935A5F" w:rsidP="00935A5F">
            <w:r w:rsidRPr="00F43EB8">
              <w:rPr>
                <w:rFonts w:ascii="Times New Roman" w:hAnsi="Times New Roman" w:cs="Times New Roman"/>
                <w:sz w:val="20"/>
                <w:szCs w:val="20"/>
                <w:lang w:val="uk-UA"/>
              </w:rPr>
              <w:t>1 год*48,0 грн=48,0 грн</w:t>
            </w:r>
          </w:p>
        </w:tc>
      </w:tr>
      <w:tr w:rsidR="00D038B0" w:rsidRPr="00CD261F" w:rsidTr="0005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609"/>
        </w:trPr>
        <w:tc>
          <w:tcPr>
            <w:tcW w:w="1271" w:type="dxa"/>
            <w:vMerge/>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p>
        </w:tc>
        <w:tc>
          <w:tcPr>
            <w:tcW w:w="5074" w:type="dxa"/>
          </w:tcPr>
          <w:p w:rsidR="00D038B0" w:rsidRPr="00D038B0" w:rsidRDefault="00D038B0" w:rsidP="00952101">
            <w:pPr>
              <w:pStyle w:val="rvps14"/>
              <w:spacing w:before="0" w:beforeAutospacing="0" w:after="0" w:afterAutospacing="0"/>
              <w:ind w:right="-82"/>
              <w:textAlignment w:val="baseline"/>
              <w:rPr>
                <w:rStyle w:val="rvts11"/>
                <w:i/>
                <w:iCs/>
                <w:color w:val="000000"/>
                <w:sz w:val="20"/>
                <w:szCs w:val="20"/>
                <w:bdr w:val="none" w:sz="0" w:space="0" w:color="auto" w:frame="1"/>
                <w:lang w:val="uk-UA"/>
              </w:rPr>
            </w:pPr>
            <w:r w:rsidRPr="0058005B">
              <w:rPr>
                <w:rStyle w:val="rvts11"/>
                <w:i/>
                <w:iCs/>
                <w:color w:val="000000"/>
                <w:sz w:val="20"/>
                <w:szCs w:val="20"/>
                <w:bdr w:val="none" w:sz="0" w:space="0" w:color="auto" w:frame="1"/>
                <w:lang w:val="uk-UA"/>
              </w:rPr>
              <w:t>Формула:</w:t>
            </w:r>
          </w:p>
          <w:p w:rsidR="00D038B0" w:rsidRPr="002D0FFC" w:rsidRDefault="00D038B0" w:rsidP="00952101">
            <w:pPr>
              <w:pStyle w:val="rvps14"/>
              <w:spacing w:before="0" w:beforeAutospacing="0" w:after="0" w:afterAutospacing="0"/>
              <w:ind w:right="-82"/>
              <w:textAlignment w:val="baseline"/>
              <w:rPr>
                <w:lang w:val="uk-UA"/>
              </w:rPr>
            </w:pPr>
            <w:r w:rsidRPr="0058005B">
              <w:rPr>
                <w:rStyle w:val="rvts11"/>
                <w:i/>
                <w:iCs/>
                <w:color w:val="000000"/>
                <w:sz w:val="20"/>
                <w:szCs w:val="20"/>
                <w:bdr w:val="none" w:sz="0" w:space="0" w:color="auto" w:frame="1"/>
                <w:lang w:val="uk-UA"/>
              </w:rPr>
              <w:t xml:space="preserve">витрати часу на розроблення та впровадження внутрішніх для суб’єкта малого підприємництва процедур на впровадження вимог регулювання </w:t>
            </w:r>
            <w:r>
              <w:rPr>
                <w:rStyle w:val="rvts11"/>
                <w:i/>
                <w:iCs/>
                <w:color w:val="000000"/>
                <w:sz w:val="20"/>
                <w:szCs w:val="20"/>
                <w:bdr w:val="none" w:sz="0" w:space="0" w:color="auto" w:frame="1"/>
                <w:lang w:val="uk-UA"/>
              </w:rPr>
              <w:t>+</w:t>
            </w:r>
            <w:r w:rsidRPr="0058005B">
              <w:rPr>
                <w:rStyle w:val="rvts11"/>
                <w:i/>
                <w:iCs/>
                <w:color w:val="000000"/>
                <w:sz w:val="20"/>
                <w:szCs w:val="20"/>
                <w:bdr w:val="none" w:sz="0" w:space="0" w:color="auto" w:frame="1"/>
                <w:lang w:val="uk-UA"/>
              </w:rPr>
              <w:t xml:space="preserve"> вартість часу суб’єкта малого підприємництва (заробітна плата) </w:t>
            </w:r>
            <w:r>
              <w:rPr>
                <w:rStyle w:val="rvts11"/>
                <w:i/>
                <w:iCs/>
                <w:color w:val="000000"/>
                <w:sz w:val="20"/>
                <w:szCs w:val="20"/>
                <w:bdr w:val="none" w:sz="0" w:space="0" w:color="auto" w:frame="1"/>
                <w:lang w:val="uk-UA"/>
              </w:rPr>
              <w:t>+</w:t>
            </w:r>
            <w:r w:rsidRPr="0058005B">
              <w:rPr>
                <w:rStyle w:val="rvts11"/>
                <w:i/>
                <w:iCs/>
                <w:color w:val="000000"/>
                <w:sz w:val="20"/>
                <w:szCs w:val="20"/>
                <w:bdr w:val="none" w:sz="0" w:space="0" w:color="auto" w:frame="1"/>
                <w:lang w:val="uk-UA"/>
              </w:rPr>
              <w:t xml:space="preserve"> оціночна кількість внутрішніх процедур</w:t>
            </w:r>
          </w:p>
        </w:tc>
        <w:tc>
          <w:tcPr>
            <w:tcW w:w="1134" w:type="dxa"/>
            <w:vAlign w:val="center"/>
          </w:tcPr>
          <w:p w:rsidR="00D038B0" w:rsidRPr="00F43EB8" w:rsidRDefault="00D038B0" w:rsidP="00952101">
            <w:pPr>
              <w:ind w:right="-82"/>
              <w:jc w:val="center"/>
              <w:rPr>
                <w:sz w:val="20"/>
                <w:szCs w:val="20"/>
                <w:lang w:val="uk-UA"/>
              </w:rPr>
            </w:pPr>
          </w:p>
        </w:tc>
        <w:tc>
          <w:tcPr>
            <w:tcW w:w="1163" w:type="dxa"/>
            <w:vAlign w:val="center"/>
          </w:tcPr>
          <w:p w:rsidR="00D038B0" w:rsidRPr="00F43EB8" w:rsidRDefault="00D038B0" w:rsidP="00952101">
            <w:pPr>
              <w:ind w:right="-82"/>
              <w:jc w:val="center"/>
              <w:rPr>
                <w:sz w:val="20"/>
                <w:szCs w:val="20"/>
                <w:lang w:val="uk-UA"/>
              </w:rPr>
            </w:pPr>
          </w:p>
        </w:tc>
        <w:tc>
          <w:tcPr>
            <w:tcW w:w="1006" w:type="dxa"/>
          </w:tcPr>
          <w:p w:rsidR="00D038B0" w:rsidRPr="00F43EB8" w:rsidRDefault="00D038B0" w:rsidP="00952101">
            <w:pPr>
              <w:ind w:right="-82"/>
              <w:jc w:val="center"/>
              <w:rPr>
                <w:sz w:val="20"/>
                <w:szCs w:val="20"/>
                <w:lang w:val="uk-UA"/>
              </w:rPr>
            </w:pPr>
          </w:p>
        </w:tc>
      </w:tr>
      <w:tr w:rsidR="00935A5F" w:rsidRPr="00E61828" w:rsidTr="0005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802"/>
        </w:trPr>
        <w:tc>
          <w:tcPr>
            <w:tcW w:w="1271" w:type="dxa"/>
          </w:tcPr>
          <w:p w:rsidR="00935A5F" w:rsidRPr="00E61828" w:rsidRDefault="00935A5F" w:rsidP="00935A5F">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11</w:t>
            </w:r>
          </w:p>
        </w:tc>
        <w:tc>
          <w:tcPr>
            <w:tcW w:w="5074" w:type="dxa"/>
          </w:tcPr>
          <w:p w:rsidR="00935A5F" w:rsidRDefault="00935A5F" w:rsidP="00935A5F">
            <w:pPr>
              <w:pStyle w:val="rvps14"/>
              <w:spacing w:before="150" w:beforeAutospacing="0" w:after="150" w:afterAutospacing="0"/>
              <w:ind w:right="-82"/>
              <w:textAlignment w:val="baseline"/>
              <w:rPr>
                <w:sz w:val="20"/>
                <w:szCs w:val="20"/>
                <w:lang w:val="uk-UA"/>
              </w:rPr>
            </w:pPr>
            <w:r w:rsidRPr="00E61828">
              <w:rPr>
                <w:sz w:val="20"/>
                <w:szCs w:val="20"/>
                <w:lang w:val="uk-UA"/>
              </w:rPr>
              <w:t>Процедури офіційного звітування</w:t>
            </w:r>
          </w:p>
          <w:p w:rsidR="00935A5F" w:rsidRPr="00E61828" w:rsidRDefault="00935A5F" w:rsidP="00935A5F">
            <w:pPr>
              <w:pStyle w:val="rvps14"/>
              <w:spacing w:before="150" w:beforeAutospacing="0" w:after="150" w:afterAutospacing="0"/>
              <w:ind w:right="-82"/>
              <w:textAlignment w:val="baseline"/>
              <w:rPr>
                <w:sz w:val="20"/>
                <w:szCs w:val="20"/>
                <w:lang w:val="uk-UA"/>
              </w:rPr>
            </w:pPr>
            <w:r>
              <w:rPr>
                <w:sz w:val="20"/>
                <w:szCs w:val="20"/>
                <w:lang w:val="uk-UA"/>
              </w:rPr>
              <w:t>Подання даних до державного контролюючого органу</w:t>
            </w:r>
          </w:p>
          <w:p w:rsidR="00935A5F" w:rsidRPr="00E61828" w:rsidRDefault="00935A5F" w:rsidP="00935A5F">
            <w:pPr>
              <w:pStyle w:val="rvps14"/>
              <w:spacing w:before="0" w:beforeAutospacing="0" w:after="0" w:afterAutospacing="0"/>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p>
          <w:p w:rsidR="00935A5F" w:rsidRPr="00E61828" w:rsidRDefault="00935A5F" w:rsidP="00935A5F">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134" w:type="dxa"/>
          </w:tcPr>
          <w:p w:rsidR="00935A5F" w:rsidRPr="00F43EB8" w:rsidRDefault="00935A5F" w:rsidP="00935A5F">
            <w:r w:rsidRPr="00F43EB8">
              <w:rPr>
                <w:rFonts w:ascii="Times New Roman" w:hAnsi="Times New Roman" w:cs="Times New Roman"/>
                <w:sz w:val="20"/>
                <w:szCs w:val="20"/>
                <w:lang w:val="uk-UA"/>
              </w:rPr>
              <w:t>1 год*48,0 грн=48,0 грн</w:t>
            </w:r>
          </w:p>
        </w:tc>
        <w:tc>
          <w:tcPr>
            <w:tcW w:w="1163" w:type="dxa"/>
          </w:tcPr>
          <w:p w:rsidR="00935A5F" w:rsidRPr="00F43EB8" w:rsidRDefault="00F43EB8" w:rsidP="00935A5F">
            <w:r w:rsidRPr="00F43EB8">
              <w:rPr>
                <w:rFonts w:ascii="Times New Roman" w:hAnsi="Times New Roman" w:cs="Times New Roman"/>
                <w:sz w:val="20"/>
                <w:szCs w:val="20"/>
                <w:lang w:val="uk-UA"/>
              </w:rPr>
              <w:t>0</w:t>
            </w:r>
          </w:p>
        </w:tc>
        <w:tc>
          <w:tcPr>
            <w:tcW w:w="1006" w:type="dxa"/>
          </w:tcPr>
          <w:p w:rsidR="00935A5F" w:rsidRPr="00F43EB8" w:rsidRDefault="00935A5F" w:rsidP="00935A5F">
            <w:r w:rsidRPr="00F43EB8">
              <w:rPr>
                <w:rFonts w:ascii="Times New Roman" w:hAnsi="Times New Roman" w:cs="Times New Roman"/>
                <w:sz w:val="20"/>
                <w:szCs w:val="20"/>
                <w:lang w:val="uk-UA"/>
              </w:rPr>
              <w:t>1 год*48,0 грн=48,0 грн</w:t>
            </w:r>
          </w:p>
        </w:tc>
      </w:tr>
      <w:tr w:rsidR="00D038B0" w:rsidRPr="00E61828" w:rsidTr="0005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625"/>
        </w:trPr>
        <w:tc>
          <w:tcPr>
            <w:tcW w:w="1271"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12</w:t>
            </w:r>
          </w:p>
        </w:tc>
        <w:tc>
          <w:tcPr>
            <w:tcW w:w="5074" w:type="dxa"/>
          </w:tcPr>
          <w:p w:rsidR="00D038B0" w:rsidRPr="00E61828" w:rsidRDefault="00D038B0" w:rsidP="00952101">
            <w:pPr>
              <w:pStyle w:val="rvps14"/>
              <w:spacing w:before="150" w:beforeAutospacing="0" w:after="150" w:afterAutospacing="0"/>
              <w:ind w:right="-82"/>
              <w:textAlignment w:val="baseline"/>
              <w:rPr>
                <w:sz w:val="20"/>
                <w:szCs w:val="20"/>
                <w:lang w:val="uk-UA"/>
              </w:rPr>
            </w:pPr>
            <w:r w:rsidRPr="00E61828">
              <w:rPr>
                <w:sz w:val="20"/>
                <w:szCs w:val="20"/>
                <w:lang w:val="uk-UA"/>
              </w:rPr>
              <w:t>Процедури щодо забезпечення процесу перевірок</w:t>
            </w:r>
          </w:p>
          <w:p w:rsidR="00D038B0" w:rsidRPr="00E61828" w:rsidRDefault="00D038B0" w:rsidP="00952101">
            <w:pPr>
              <w:pStyle w:val="rvps14"/>
              <w:spacing w:before="0" w:beforeAutospacing="0" w:after="0" w:afterAutospacing="0"/>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p>
          <w:p w:rsidR="00D038B0" w:rsidRPr="00E61828" w:rsidRDefault="00D038B0" w:rsidP="00952101">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134" w:type="dxa"/>
            <w:vAlign w:val="center"/>
          </w:tcPr>
          <w:p w:rsidR="00D038B0" w:rsidRPr="00E61828" w:rsidRDefault="00D038B0" w:rsidP="00952101">
            <w:pPr>
              <w:pStyle w:val="rvps14"/>
              <w:spacing w:before="150" w:beforeAutospacing="0" w:after="150" w:afterAutospacing="0"/>
              <w:ind w:right="-82"/>
              <w:jc w:val="center"/>
              <w:textAlignment w:val="baseline"/>
              <w:rPr>
                <w:sz w:val="20"/>
                <w:szCs w:val="20"/>
                <w:lang w:val="uk-UA"/>
              </w:rPr>
            </w:pPr>
            <w:r>
              <w:rPr>
                <w:sz w:val="20"/>
                <w:szCs w:val="20"/>
                <w:lang w:val="uk-UA"/>
              </w:rPr>
              <w:t>-</w:t>
            </w:r>
          </w:p>
        </w:tc>
        <w:tc>
          <w:tcPr>
            <w:tcW w:w="1163" w:type="dxa"/>
            <w:vAlign w:val="center"/>
          </w:tcPr>
          <w:p w:rsidR="00D038B0" w:rsidRPr="00E61828" w:rsidRDefault="00D038B0" w:rsidP="00952101">
            <w:pPr>
              <w:pStyle w:val="rvps14"/>
              <w:spacing w:before="150" w:beforeAutospacing="0" w:after="150" w:afterAutospacing="0"/>
              <w:ind w:right="-82"/>
              <w:jc w:val="center"/>
              <w:textAlignment w:val="baseline"/>
              <w:rPr>
                <w:sz w:val="20"/>
                <w:szCs w:val="20"/>
                <w:lang w:val="uk-UA"/>
              </w:rPr>
            </w:pPr>
            <w:r>
              <w:rPr>
                <w:sz w:val="20"/>
                <w:szCs w:val="20"/>
                <w:lang w:val="uk-UA"/>
              </w:rPr>
              <w:t>-</w:t>
            </w:r>
          </w:p>
        </w:tc>
        <w:tc>
          <w:tcPr>
            <w:tcW w:w="1006" w:type="dxa"/>
            <w:vAlign w:val="center"/>
          </w:tcPr>
          <w:p w:rsidR="00D038B0" w:rsidRPr="00E61828" w:rsidRDefault="00D038B0" w:rsidP="00952101">
            <w:pPr>
              <w:pStyle w:val="rvps14"/>
              <w:spacing w:before="150" w:beforeAutospacing="0" w:after="150" w:afterAutospacing="0"/>
              <w:ind w:right="-82"/>
              <w:jc w:val="center"/>
              <w:textAlignment w:val="baseline"/>
              <w:rPr>
                <w:sz w:val="20"/>
                <w:szCs w:val="20"/>
                <w:lang w:val="uk-UA"/>
              </w:rPr>
            </w:pPr>
            <w:r>
              <w:rPr>
                <w:sz w:val="20"/>
                <w:szCs w:val="20"/>
                <w:lang w:val="uk-UA"/>
              </w:rPr>
              <w:t>-</w:t>
            </w:r>
          </w:p>
        </w:tc>
      </w:tr>
      <w:tr w:rsidR="00D038B0" w:rsidRPr="00E61828" w:rsidTr="0005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1"/>
        </w:trPr>
        <w:tc>
          <w:tcPr>
            <w:tcW w:w="1271"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lastRenderedPageBreak/>
              <w:t>13</w:t>
            </w:r>
          </w:p>
        </w:tc>
        <w:tc>
          <w:tcPr>
            <w:tcW w:w="5074" w:type="dxa"/>
          </w:tcPr>
          <w:p w:rsidR="00D038B0" w:rsidRDefault="00D038B0" w:rsidP="00952101">
            <w:pPr>
              <w:pStyle w:val="rvps14"/>
              <w:spacing w:before="150" w:beforeAutospacing="0" w:after="150" w:afterAutospacing="0" w:line="15" w:lineRule="atLeast"/>
              <w:ind w:right="-82"/>
              <w:textAlignment w:val="baseline"/>
              <w:rPr>
                <w:sz w:val="20"/>
                <w:szCs w:val="20"/>
                <w:lang w:val="uk-UA"/>
              </w:rPr>
            </w:pPr>
            <w:r w:rsidRPr="00E61828">
              <w:rPr>
                <w:sz w:val="20"/>
                <w:szCs w:val="20"/>
                <w:lang w:val="uk-UA"/>
              </w:rPr>
              <w:t>Інші процедури (уточнити)</w:t>
            </w:r>
          </w:p>
          <w:p w:rsidR="00D038B0" w:rsidRPr="00E61828" w:rsidRDefault="00D038B0" w:rsidP="00952101">
            <w:pPr>
              <w:pStyle w:val="rvps14"/>
              <w:spacing w:before="150" w:beforeAutospacing="0" w:after="150" w:afterAutospacing="0" w:line="15" w:lineRule="atLeast"/>
              <w:ind w:right="-82"/>
              <w:textAlignment w:val="baseline"/>
              <w:rPr>
                <w:sz w:val="20"/>
                <w:szCs w:val="20"/>
                <w:lang w:val="uk-UA"/>
              </w:rPr>
            </w:pPr>
            <w:r>
              <w:rPr>
                <w:sz w:val="20"/>
                <w:szCs w:val="20"/>
                <w:lang w:val="uk-UA"/>
              </w:rPr>
              <w:t>Реєстрація сервітутного права користування  у Державному реєстрі прав власності  (змін до договору)</w:t>
            </w:r>
          </w:p>
        </w:tc>
        <w:tc>
          <w:tcPr>
            <w:tcW w:w="1134" w:type="dxa"/>
            <w:vAlign w:val="center"/>
          </w:tcPr>
          <w:p w:rsidR="00D038B0" w:rsidRPr="00F43EB8" w:rsidRDefault="00AF057B" w:rsidP="00952101">
            <w:pPr>
              <w:pStyle w:val="rvps14"/>
              <w:spacing w:before="150" w:beforeAutospacing="0" w:after="150" w:afterAutospacing="0"/>
              <w:ind w:right="-82"/>
              <w:jc w:val="center"/>
              <w:textAlignment w:val="baseline"/>
              <w:rPr>
                <w:sz w:val="20"/>
                <w:szCs w:val="20"/>
                <w:lang w:val="uk-UA"/>
              </w:rPr>
            </w:pPr>
            <w:r w:rsidRPr="00F43EB8">
              <w:rPr>
                <w:sz w:val="20"/>
                <w:szCs w:val="20"/>
                <w:lang w:val="uk-UA"/>
              </w:rPr>
              <w:t>150,0</w:t>
            </w:r>
          </w:p>
        </w:tc>
        <w:tc>
          <w:tcPr>
            <w:tcW w:w="1163" w:type="dxa"/>
            <w:vAlign w:val="center"/>
          </w:tcPr>
          <w:p w:rsidR="00D038B0" w:rsidRPr="00F43EB8" w:rsidRDefault="00AF057B" w:rsidP="00952101">
            <w:pPr>
              <w:pStyle w:val="rvps14"/>
              <w:spacing w:before="150" w:beforeAutospacing="0" w:after="150" w:afterAutospacing="0"/>
              <w:ind w:right="-82"/>
              <w:jc w:val="center"/>
              <w:textAlignment w:val="baseline"/>
              <w:rPr>
                <w:sz w:val="20"/>
                <w:szCs w:val="20"/>
                <w:lang w:val="uk-UA"/>
              </w:rPr>
            </w:pPr>
            <w:r w:rsidRPr="00F43EB8">
              <w:rPr>
                <w:sz w:val="20"/>
                <w:szCs w:val="20"/>
                <w:lang w:val="uk-UA"/>
              </w:rPr>
              <w:t>0,</w:t>
            </w:r>
            <w:r w:rsidR="00D038B0" w:rsidRPr="00F43EB8">
              <w:rPr>
                <w:sz w:val="20"/>
                <w:szCs w:val="20"/>
                <w:lang w:val="uk-UA"/>
              </w:rPr>
              <w:t>0</w:t>
            </w:r>
          </w:p>
        </w:tc>
        <w:tc>
          <w:tcPr>
            <w:tcW w:w="1006" w:type="dxa"/>
            <w:vAlign w:val="center"/>
          </w:tcPr>
          <w:p w:rsidR="00D038B0" w:rsidRPr="00F43EB8" w:rsidRDefault="00AF057B" w:rsidP="00952101">
            <w:pPr>
              <w:pStyle w:val="rvps14"/>
              <w:spacing w:before="150" w:beforeAutospacing="0" w:after="150" w:afterAutospacing="0"/>
              <w:ind w:right="-82"/>
              <w:jc w:val="center"/>
              <w:textAlignment w:val="baseline"/>
              <w:rPr>
                <w:sz w:val="20"/>
                <w:szCs w:val="20"/>
                <w:lang w:val="uk-UA"/>
              </w:rPr>
            </w:pPr>
            <w:r w:rsidRPr="00F43EB8">
              <w:rPr>
                <w:sz w:val="20"/>
                <w:szCs w:val="20"/>
                <w:lang w:val="uk-UA"/>
              </w:rPr>
              <w:t>150,0</w:t>
            </w:r>
          </w:p>
        </w:tc>
      </w:tr>
      <w:tr w:rsidR="00D038B0" w:rsidRPr="00E61828" w:rsidTr="0005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24"/>
        </w:trPr>
        <w:tc>
          <w:tcPr>
            <w:tcW w:w="1271"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14</w:t>
            </w:r>
          </w:p>
        </w:tc>
        <w:tc>
          <w:tcPr>
            <w:tcW w:w="5074" w:type="dxa"/>
          </w:tcPr>
          <w:p w:rsidR="00D038B0" w:rsidRPr="00E61828" w:rsidRDefault="00D038B0" w:rsidP="00952101">
            <w:pPr>
              <w:pStyle w:val="rvps14"/>
              <w:spacing w:before="150" w:beforeAutospacing="0" w:after="150" w:afterAutospacing="0"/>
              <w:ind w:right="-82"/>
              <w:textAlignment w:val="baseline"/>
              <w:rPr>
                <w:sz w:val="20"/>
                <w:szCs w:val="20"/>
                <w:lang w:val="uk-UA"/>
              </w:rPr>
            </w:pPr>
            <w:r w:rsidRPr="00E61828">
              <w:rPr>
                <w:sz w:val="20"/>
                <w:szCs w:val="20"/>
                <w:lang w:val="uk-UA"/>
              </w:rPr>
              <w:t>Разом, гривень</w:t>
            </w:r>
          </w:p>
          <w:p w:rsidR="00D038B0" w:rsidRPr="00E61828" w:rsidRDefault="00D038B0" w:rsidP="00952101">
            <w:pPr>
              <w:pStyle w:val="rvps14"/>
              <w:spacing w:before="0" w:beforeAutospacing="0" w:after="0" w:afterAutospacing="0"/>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p>
          <w:p w:rsidR="00D038B0" w:rsidRPr="00E61828" w:rsidRDefault="00D038B0" w:rsidP="00952101">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(сума рядків 9 + 10 + 11 + 12 + 13)</w:t>
            </w:r>
          </w:p>
        </w:tc>
        <w:tc>
          <w:tcPr>
            <w:tcW w:w="1134" w:type="dxa"/>
          </w:tcPr>
          <w:p w:rsidR="00D038B0" w:rsidRPr="00F43EB8" w:rsidRDefault="00D038B0" w:rsidP="00952101">
            <w:pPr>
              <w:ind w:right="-82"/>
              <w:jc w:val="center"/>
              <w:rPr>
                <w:rFonts w:ascii="Times New Roman" w:hAnsi="Times New Roman" w:cs="Times New Roman"/>
                <w:sz w:val="20"/>
                <w:szCs w:val="20"/>
                <w:lang w:val="uk-UA"/>
              </w:rPr>
            </w:pPr>
          </w:p>
          <w:p w:rsidR="00D038B0" w:rsidRPr="00F43EB8" w:rsidRDefault="00F43EB8" w:rsidP="00952101">
            <w:pPr>
              <w:ind w:right="-82"/>
              <w:jc w:val="center"/>
              <w:rPr>
                <w:rFonts w:ascii="Times New Roman" w:hAnsi="Times New Roman" w:cs="Times New Roman"/>
                <w:sz w:val="20"/>
                <w:szCs w:val="20"/>
                <w:lang w:val="uk-UA"/>
              </w:rPr>
            </w:pPr>
            <w:r w:rsidRPr="00F43EB8">
              <w:rPr>
                <w:rFonts w:ascii="Times New Roman" w:hAnsi="Times New Roman" w:cs="Times New Roman"/>
                <w:sz w:val="20"/>
                <w:szCs w:val="20"/>
                <w:lang w:val="uk-UA"/>
              </w:rPr>
              <w:t>194,0</w:t>
            </w:r>
          </w:p>
        </w:tc>
        <w:tc>
          <w:tcPr>
            <w:tcW w:w="1163" w:type="dxa"/>
          </w:tcPr>
          <w:p w:rsidR="00D038B0" w:rsidRPr="00F43EB8" w:rsidRDefault="00D038B0" w:rsidP="00952101">
            <w:pPr>
              <w:ind w:right="-82"/>
              <w:jc w:val="center"/>
              <w:rPr>
                <w:rFonts w:ascii="Times New Roman" w:hAnsi="Times New Roman" w:cs="Times New Roman"/>
                <w:sz w:val="20"/>
                <w:szCs w:val="20"/>
                <w:lang w:val="uk-UA"/>
              </w:rPr>
            </w:pPr>
          </w:p>
          <w:p w:rsidR="00D038B0" w:rsidRPr="00F43EB8" w:rsidRDefault="00F43EB8" w:rsidP="00952101">
            <w:pPr>
              <w:ind w:right="-82"/>
              <w:jc w:val="center"/>
              <w:rPr>
                <w:rFonts w:ascii="Times New Roman" w:hAnsi="Times New Roman" w:cs="Times New Roman"/>
                <w:sz w:val="20"/>
                <w:szCs w:val="20"/>
                <w:lang w:val="uk-UA"/>
              </w:rPr>
            </w:pPr>
            <w:r w:rsidRPr="00F43EB8">
              <w:rPr>
                <w:rFonts w:ascii="Times New Roman" w:hAnsi="Times New Roman" w:cs="Times New Roman"/>
                <w:sz w:val="20"/>
                <w:szCs w:val="20"/>
                <w:lang w:val="uk-UA"/>
              </w:rPr>
              <w:t>0,0</w:t>
            </w:r>
          </w:p>
        </w:tc>
        <w:tc>
          <w:tcPr>
            <w:tcW w:w="1006" w:type="dxa"/>
          </w:tcPr>
          <w:p w:rsidR="00D038B0" w:rsidRPr="00F43EB8" w:rsidRDefault="00D038B0" w:rsidP="00952101">
            <w:pPr>
              <w:ind w:right="-82"/>
              <w:jc w:val="center"/>
              <w:rPr>
                <w:rFonts w:ascii="Times New Roman" w:hAnsi="Times New Roman" w:cs="Times New Roman"/>
                <w:sz w:val="20"/>
                <w:szCs w:val="20"/>
                <w:lang w:val="uk-UA"/>
              </w:rPr>
            </w:pPr>
          </w:p>
          <w:p w:rsidR="00D038B0" w:rsidRPr="00F43EB8" w:rsidRDefault="00F43EB8" w:rsidP="00952101">
            <w:pPr>
              <w:ind w:right="-82"/>
              <w:jc w:val="center"/>
              <w:rPr>
                <w:rFonts w:ascii="Times New Roman" w:hAnsi="Times New Roman" w:cs="Times New Roman"/>
                <w:sz w:val="20"/>
                <w:szCs w:val="20"/>
                <w:lang w:val="uk-UA"/>
              </w:rPr>
            </w:pPr>
            <w:r w:rsidRPr="00F43EB8">
              <w:rPr>
                <w:rFonts w:ascii="Times New Roman" w:hAnsi="Times New Roman" w:cs="Times New Roman"/>
                <w:sz w:val="20"/>
                <w:szCs w:val="20"/>
                <w:lang w:val="uk-UA"/>
              </w:rPr>
              <w:t>194,0</w:t>
            </w:r>
          </w:p>
        </w:tc>
      </w:tr>
      <w:tr w:rsidR="00D038B0" w:rsidRPr="00E61828" w:rsidTr="0005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85"/>
        </w:trPr>
        <w:tc>
          <w:tcPr>
            <w:tcW w:w="1271"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15</w:t>
            </w:r>
          </w:p>
        </w:tc>
        <w:tc>
          <w:tcPr>
            <w:tcW w:w="5074" w:type="dxa"/>
          </w:tcPr>
          <w:p w:rsidR="00D038B0" w:rsidRPr="00E61828" w:rsidRDefault="00D038B0" w:rsidP="00952101">
            <w:pPr>
              <w:pStyle w:val="rvps14"/>
              <w:spacing w:before="150" w:beforeAutospacing="0" w:after="150" w:afterAutospacing="0" w:line="15" w:lineRule="atLeast"/>
              <w:ind w:right="-82"/>
              <w:textAlignment w:val="baseline"/>
              <w:rPr>
                <w:sz w:val="20"/>
                <w:szCs w:val="20"/>
                <w:lang w:val="uk-UA"/>
              </w:rPr>
            </w:pPr>
            <w:r w:rsidRPr="00E61828">
              <w:rPr>
                <w:sz w:val="20"/>
                <w:szCs w:val="20"/>
                <w:lang w:val="uk-UA"/>
              </w:rPr>
              <w:t>Кількість суб’єктів малого підприємництва, що повинні виконати вимоги регулювання, одиниць</w:t>
            </w:r>
          </w:p>
        </w:tc>
        <w:tc>
          <w:tcPr>
            <w:tcW w:w="3303" w:type="dxa"/>
            <w:gridSpan w:val="3"/>
          </w:tcPr>
          <w:p w:rsidR="00D038B0" w:rsidRPr="00E61828" w:rsidRDefault="00D038B0" w:rsidP="00952101">
            <w:pPr>
              <w:ind w:right="-82"/>
              <w:jc w:val="center"/>
              <w:rPr>
                <w:sz w:val="20"/>
                <w:szCs w:val="20"/>
                <w:lang w:val="uk-UA"/>
              </w:rPr>
            </w:pPr>
          </w:p>
          <w:p w:rsidR="00D038B0" w:rsidRPr="00F43EB8" w:rsidRDefault="00AF057B" w:rsidP="00952101">
            <w:pPr>
              <w:ind w:right="-82"/>
              <w:jc w:val="center"/>
              <w:rPr>
                <w:rFonts w:ascii="Times New Roman" w:hAnsi="Times New Roman" w:cs="Times New Roman"/>
                <w:sz w:val="20"/>
                <w:szCs w:val="20"/>
                <w:lang w:val="uk-UA"/>
              </w:rPr>
            </w:pPr>
            <w:r w:rsidRPr="00F43EB8">
              <w:rPr>
                <w:rFonts w:ascii="Times New Roman" w:hAnsi="Times New Roman" w:cs="Times New Roman"/>
                <w:sz w:val="20"/>
                <w:szCs w:val="20"/>
                <w:lang w:val="uk-UA"/>
              </w:rPr>
              <w:t>2009</w:t>
            </w:r>
          </w:p>
        </w:tc>
      </w:tr>
      <w:tr w:rsidR="00D038B0" w:rsidRPr="00E61828" w:rsidTr="0005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76"/>
        </w:trPr>
        <w:tc>
          <w:tcPr>
            <w:tcW w:w="1271" w:type="dxa"/>
          </w:tcPr>
          <w:p w:rsidR="00D038B0" w:rsidRPr="00E61828" w:rsidRDefault="00D038B0" w:rsidP="00952101">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16</w:t>
            </w:r>
          </w:p>
        </w:tc>
        <w:tc>
          <w:tcPr>
            <w:tcW w:w="5074" w:type="dxa"/>
          </w:tcPr>
          <w:p w:rsidR="00D038B0" w:rsidRPr="00E61828" w:rsidRDefault="00D038B0" w:rsidP="00952101">
            <w:pPr>
              <w:pStyle w:val="rvps14"/>
              <w:spacing w:before="150" w:beforeAutospacing="0" w:after="150" w:afterAutospacing="0"/>
              <w:ind w:right="-82"/>
              <w:textAlignment w:val="baseline"/>
              <w:rPr>
                <w:sz w:val="20"/>
                <w:szCs w:val="20"/>
                <w:lang w:val="uk-UA"/>
              </w:rPr>
            </w:pPr>
            <w:r w:rsidRPr="00E61828">
              <w:rPr>
                <w:sz w:val="20"/>
                <w:szCs w:val="20"/>
                <w:lang w:val="uk-UA"/>
              </w:rPr>
              <w:t>Сумарно, гривень</w:t>
            </w:r>
          </w:p>
          <w:p w:rsidR="00D038B0" w:rsidRPr="00E61828" w:rsidRDefault="00D038B0" w:rsidP="00952101">
            <w:pPr>
              <w:pStyle w:val="rvps14"/>
              <w:spacing w:before="0" w:beforeAutospacing="0" w:after="0" w:afterAutospacing="0"/>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p>
          <w:p w:rsidR="00D038B0" w:rsidRPr="00E61828" w:rsidRDefault="00D038B0" w:rsidP="00952101">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 xml:space="preserve">відповідний стовпчик “разом ” Х кількість суб’єктів малого підприємництва, що повинні виконати вимоги регулювання (рядок 14 </w:t>
            </w:r>
            <w:r>
              <w:rPr>
                <w:rStyle w:val="rvts11"/>
                <w:i/>
                <w:iCs/>
                <w:color w:val="000000"/>
                <w:sz w:val="20"/>
                <w:szCs w:val="20"/>
                <w:bdr w:val="none" w:sz="0" w:space="0" w:color="auto" w:frame="1"/>
                <w:lang w:val="uk-UA"/>
              </w:rPr>
              <w:t xml:space="preserve">* </w:t>
            </w:r>
            <w:r w:rsidRPr="00E61828">
              <w:rPr>
                <w:rStyle w:val="rvts11"/>
                <w:i/>
                <w:iCs/>
                <w:color w:val="000000"/>
                <w:sz w:val="20"/>
                <w:szCs w:val="20"/>
                <w:bdr w:val="none" w:sz="0" w:space="0" w:color="auto" w:frame="1"/>
                <w:lang w:val="uk-UA"/>
              </w:rPr>
              <w:t>рядок 15)</w:t>
            </w:r>
          </w:p>
        </w:tc>
        <w:tc>
          <w:tcPr>
            <w:tcW w:w="1134" w:type="dxa"/>
            <w:vAlign w:val="center"/>
          </w:tcPr>
          <w:p w:rsidR="00D038B0" w:rsidRPr="00F43EB8" w:rsidRDefault="00F43EB8" w:rsidP="00952101">
            <w:pPr>
              <w:ind w:right="-82"/>
              <w:jc w:val="center"/>
              <w:rPr>
                <w:rFonts w:ascii="Times New Roman" w:hAnsi="Times New Roman" w:cs="Times New Roman"/>
                <w:sz w:val="20"/>
                <w:szCs w:val="20"/>
                <w:highlight w:val="yellow"/>
                <w:lang w:val="uk-UA"/>
              </w:rPr>
            </w:pPr>
            <w:r w:rsidRPr="00F43EB8">
              <w:rPr>
                <w:rFonts w:ascii="Times New Roman" w:hAnsi="Times New Roman" w:cs="Times New Roman"/>
                <w:sz w:val="20"/>
                <w:szCs w:val="20"/>
                <w:lang w:val="uk-UA"/>
              </w:rPr>
              <w:t>389 746</w:t>
            </w:r>
          </w:p>
        </w:tc>
        <w:tc>
          <w:tcPr>
            <w:tcW w:w="1163" w:type="dxa"/>
            <w:vAlign w:val="center"/>
          </w:tcPr>
          <w:p w:rsidR="00D038B0" w:rsidRPr="00F43EB8" w:rsidRDefault="00F43EB8" w:rsidP="00952101">
            <w:pPr>
              <w:ind w:right="-82"/>
              <w:jc w:val="center"/>
              <w:rPr>
                <w:rFonts w:ascii="Times New Roman" w:hAnsi="Times New Roman" w:cs="Times New Roman"/>
                <w:sz w:val="20"/>
                <w:szCs w:val="20"/>
                <w:highlight w:val="yellow"/>
                <w:lang w:val="uk-UA"/>
              </w:rPr>
            </w:pPr>
            <w:r w:rsidRPr="00F43EB8">
              <w:rPr>
                <w:rFonts w:ascii="Times New Roman" w:hAnsi="Times New Roman" w:cs="Times New Roman"/>
                <w:sz w:val="20"/>
                <w:szCs w:val="20"/>
                <w:lang w:val="uk-UA"/>
              </w:rPr>
              <w:t>0,0</w:t>
            </w:r>
          </w:p>
        </w:tc>
        <w:tc>
          <w:tcPr>
            <w:tcW w:w="1006" w:type="dxa"/>
            <w:vAlign w:val="center"/>
          </w:tcPr>
          <w:p w:rsidR="00D038B0" w:rsidRPr="00935A5F" w:rsidRDefault="00F43EB8" w:rsidP="00952101">
            <w:pPr>
              <w:ind w:right="-82"/>
              <w:jc w:val="center"/>
              <w:rPr>
                <w:sz w:val="20"/>
                <w:szCs w:val="20"/>
                <w:highlight w:val="yellow"/>
                <w:lang w:val="uk-UA"/>
              </w:rPr>
            </w:pPr>
            <w:r w:rsidRPr="00F43EB8">
              <w:rPr>
                <w:rFonts w:ascii="Times New Roman" w:hAnsi="Times New Roman" w:cs="Times New Roman"/>
                <w:sz w:val="20"/>
                <w:szCs w:val="20"/>
                <w:lang w:val="uk-UA"/>
              </w:rPr>
              <w:t>389 746</w:t>
            </w:r>
          </w:p>
        </w:tc>
      </w:tr>
    </w:tbl>
    <w:p w:rsidR="00D038B0" w:rsidRDefault="00AF057B" w:rsidP="00206728">
      <w:pPr>
        <w:pStyle w:val="rvps3"/>
        <w:spacing w:before="0" w:beforeAutospacing="0" w:after="0" w:afterAutospacing="0"/>
        <w:ind w:left="450" w:right="-82"/>
        <w:textAlignment w:val="baseline"/>
        <w:rPr>
          <w:lang w:val="uk-UA"/>
        </w:rPr>
      </w:pPr>
      <w:r>
        <w:rPr>
          <w:lang w:val="uk-UA"/>
        </w:rPr>
        <w:t xml:space="preserve">* </w:t>
      </w:r>
      <w:r w:rsidRPr="00AF057B">
        <w:rPr>
          <w:lang w:val="uk-UA"/>
        </w:rPr>
        <w:t>Для розрахунку витрат взято погодинну мінімальну заробітну плату в розмірі 48,0 грн. (відповідно до Закону України  «Про Державний бюджет України на 2025 рік»).</w:t>
      </w:r>
    </w:p>
    <w:p w:rsidR="00206728" w:rsidRPr="00206728" w:rsidRDefault="00206728" w:rsidP="00D038B0">
      <w:pPr>
        <w:pStyle w:val="rvps3"/>
        <w:spacing w:before="0" w:beforeAutospacing="0" w:after="0" w:afterAutospacing="0"/>
        <w:ind w:left="450" w:right="-82" w:firstLine="258"/>
        <w:jc w:val="center"/>
        <w:textAlignment w:val="baseline"/>
        <w:rPr>
          <w:b/>
          <w:lang w:val="uk-UA"/>
        </w:rPr>
      </w:pPr>
    </w:p>
    <w:p w:rsidR="00D038B0" w:rsidRPr="00206728" w:rsidRDefault="00D038B0" w:rsidP="00D038B0">
      <w:pPr>
        <w:pStyle w:val="rvps3"/>
        <w:spacing w:before="0" w:beforeAutospacing="0" w:after="0" w:afterAutospacing="0"/>
        <w:ind w:left="450" w:right="-82" w:firstLine="258"/>
        <w:jc w:val="center"/>
        <w:textAlignment w:val="baseline"/>
        <w:rPr>
          <w:b/>
          <w:lang w:val="uk-UA"/>
        </w:rPr>
      </w:pPr>
      <w:r w:rsidRPr="00206728">
        <w:rPr>
          <w:b/>
          <w:lang w:val="uk-UA"/>
        </w:rPr>
        <w:t>Бюджетні витрати на адміністрування регулювання суб’єктів малого підприємництва</w:t>
      </w:r>
    </w:p>
    <w:p w:rsidR="00456A91" w:rsidRPr="00E00782" w:rsidRDefault="009C4688" w:rsidP="00204488">
      <w:pPr>
        <w:pStyle w:val="Textbody"/>
        <w:spacing w:after="0" w:line="240" w:lineRule="auto"/>
        <w:ind w:firstLine="708"/>
        <w:jc w:val="both"/>
        <w:rPr>
          <w:rFonts w:ascii="Times New Roman" w:hAnsi="Times New Roman" w:cs="Times New Roman"/>
          <w:sz w:val="24"/>
          <w:szCs w:val="24"/>
          <w:lang w:val="uk-UA" w:eastAsia="ru-RU"/>
        </w:rPr>
      </w:pPr>
      <w:r>
        <w:rPr>
          <w:rFonts w:ascii="Times New Roman" w:hAnsi="Times New Roman"/>
          <w:color w:val="auto"/>
          <w:sz w:val="24"/>
          <w:szCs w:val="24"/>
          <w:lang w:val="uk-UA"/>
        </w:rPr>
        <w:t>Бюджетних витрат на адміністрування регулювання н</w:t>
      </w:r>
      <w:r w:rsidR="00456A91" w:rsidRPr="00E00782">
        <w:rPr>
          <w:rFonts w:ascii="Times New Roman" w:hAnsi="Times New Roman"/>
          <w:color w:val="auto"/>
          <w:sz w:val="24"/>
          <w:szCs w:val="24"/>
          <w:lang w:val="uk-UA"/>
        </w:rPr>
        <w:t>е передбачено</w:t>
      </w:r>
      <w:r w:rsidR="00204488">
        <w:rPr>
          <w:rFonts w:ascii="Times New Roman" w:hAnsi="Times New Roman"/>
          <w:color w:val="auto"/>
          <w:sz w:val="24"/>
          <w:szCs w:val="24"/>
          <w:lang w:val="uk-UA"/>
        </w:rPr>
        <w:t xml:space="preserve">, </w:t>
      </w:r>
      <w:r w:rsidR="00456A91">
        <w:rPr>
          <w:rFonts w:ascii="Times New Roman" w:hAnsi="Times New Roman" w:cs="Times New Roman"/>
          <w:sz w:val="24"/>
          <w:szCs w:val="24"/>
          <w:lang w:val="uk-UA" w:eastAsia="ru-RU"/>
        </w:rPr>
        <w:t xml:space="preserve">оскільки </w:t>
      </w:r>
      <w:r w:rsidR="00113954">
        <w:rPr>
          <w:rFonts w:ascii="Times New Roman" w:hAnsi="Times New Roman" w:cs="Times New Roman"/>
          <w:sz w:val="24"/>
          <w:szCs w:val="24"/>
          <w:lang w:val="uk-UA" w:eastAsia="ru-RU"/>
        </w:rPr>
        <w:t>посадовими обов’язками працівників виконавчого комітету Нетішинської міської ради передбачено ведення контролю за його виконанням, проведення аналізу за заходів по відстеженню його результативності.</w:t>
      </w:r>
    </w:p>
    <w:p w:rsidR="00456A91" w:rsidRDefault="00456A91" w:rsidP="00D038B0">
      <w:pPr>
        <w:pStyle w:val="rvps3"/>
        <w:spacing w:before="0" w:beforeAutospacing="0" w:after="0" w:afterAutospacing="0"/>
        <w:ind w:left="450" w:right="-82"/>
        <w:jc w:val="center"/>
        <w:textAlignment w:val="baseline"/>
        <w:rPr>
          <w:b/>
          <w:lang w:val="uk-UA"/>
        </w:rPr>
      </w:pPr>
    </w:p>
    <w:p w:rsidR="00D038B0" w:rsidRDefault="00D038B0" w:rsidP="00D038B0">
      <w:pPr>
        <w:pStyle w:val="rvps3"/>
        <w:spacing w:before="0" w:beforeAutospacing="0" w:after="0" w:afterAutospacing="0"/>
        <w:ind w:left="450" w:right="-82"/>
        <w:jc w:val="center"/>
        <w:textAlignment w:val="baseline"/>
        <w:rPr>
          <w:b/>
          <w:lang w:val="uk-UA"/>
        </w:rPr>
      </w:pPr>
      <w:r w:rsidRPr="00E842CC">
        <w:rPr>
          <w:b/>
          <w:lang w:val="uk-UA"/>
        </w:rPr>
        <w:t>4. Розрахунок сумарних витрат суб’єктів малого підприємництва, що виникають на виконання вимог регулювання</w:t>
      </w:r>
    </w:p>
    <w:p w:rsidR="00D038B0" w:rsidRPr="00E842CC" w:rsidRDefault="00D038B0" w:rsidP="00D038B0">
      <w:pPr>
        <w:pStyle w:val="rvps3"/>
        <w:spacing w:before="0" w:beforeAutospacing="0" w:after="0" w:afterAutospacing="0"/>
        <w:ind w:left="450" w:right="-82"/>
        <w:jc w:val="center"/>
        <w:textAlignment w:val="baseline"/>
        <w:rPr>
          <w:b/>
          <w:lang w:val="uk-UA"/>
        </w:rPr>
      </w:pPr>
    </w:p>
    <w:tbl>
      <w:tblPr>
        <w:tblW w:w="1036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320"/>
        <w:gridCol w:w="3053"/>
        <w:gridCol w:w="2270"/>
      </w:tblGrid>
      <w:tr w:rsidR="00D038B0" w:rsidRPr="00E61828" w:rsidTr="00A52651">
        <w:tc>
          <w:tcPr>
            <w:tcW w:w="720" w:type="dxa"/>
          </w:tcPr>
          <w:p w:rsidR="00D038B0" w:rsidRPr="00E61828" w:rsidRDefault="00D038B0" w:rsidP="00952101">
            <w:pPr>
              <w:pStyle w:val="rvps3"/>
              <w:spacing w:before="0" w:beforeAutospacing="0" w:after="0" w:afterAutospacing="0"/>
              <w:ind w:right="-82"/>
              <w:jc w:val="center"/>
              <w:textAlignment w:val="baseline"/>
              <w:rPr>
                <w:sz w:val="20"/>
                <w:szCs w:val="20"/>
                <w:lang w:val="uk-UA"/>
              </w:rPr>
            </w:pPr>
            <w:r w:rsidRPr="00E61828">
              <w:rPr>
                <w:sz w:val="20"/>
                <w:szCs w:val="20"/>
                <w:lang w:val="uk-UA"/>
              </w:rPr>
              <w:t>№</w:t>
            </w:r>
          </w:p>
        </w:tc>
        <w:tc>
          <w:tcPr>
            <w:tcW w:w="4320" w:type="dxa"/>
          </w:tcPr>
          <w:p w:rsidR="00D038B0" w:rsidRPr="00E61828" w:rsidRDefault="00D038B0" w:rsidP="00952101">
            <w:pPr>
              <w:pStyle w:val="rvps12"/>
              <w:spacing w:before="150" w:beforeAutospacing="0" w:after="150" w:afterAutospacing="0"/>
              <w:ind w:right="-82"/>
              <w:jc w:val="center"/>
              <w:textAlignment w:val="baseline"/>
              <w:rPr>
                <w:sz w:val="20"/>
                <w:szCs w:val="20"/>
                <w:lang w:val="uk-UA"/>
              </w:rPr>
            </w:pPr>
            <w:r w:rsidRPr="00E61828">
              <w:rPr>
                <w:sz w:val="20"/>
                <w:szCs w:val="20"/>
                <w:lang w:val="uk-UA"/>
              </w:rPr>
              <w:t>Показник</w:t>
            </w:r>
          </w:p>
        </w:tc>
        <w:tc>
          <w:tcPr>
            <w:tcW w:w="3053" w:type="dxa"/>
          </w:tcPr>
          <w:p w:rsidR="00D038B0" w:rsidRPr="00E61828" w:rsidRDefault="00D038B0" w:rsidP="00952101">
            <w:pPr>
              <w:pStyle w:val="rvps12"/>
              <w:spacing w:before="150" w:beforeAutospacing="0" w:after="150" w:afterAutospacing="0"/>
              <w:ind w:right="-82"/>
              <w:jc w:val="center"/>
              <w:textAlignment w:val="baseline"/>
              <w:rPr>
                <w:sz w:val="20"/>
                <w:szCs w:val="20"/>
                <w:lang w:val="uk-UA"/>
              </w:rPr>
            </w:pPr>
            <w:r w:rsidRPr="00E61828">
              <w:rPr>
                <w:sz w:val="20"/>
                <w:szCs w:val="20"/>
                <w:lang w:val="uk-UA"/>
              </w:rPr>
              <w:t>Перший рік регулювання (стартовий)</w:t>
            </w:r>
          </w:p>
        </w:tc>
        <w:tc>
          <w:tcPr>
            <w:tcW w:w="2270" w:type="dxa"/>
          </w:tcPr>
          <w:p w:rsidR="00D038B0" w:rsidRPr="00E61828" w:rsidRDefault="00D038B0" w:rsidP="00952101">
            <w:pPr>
              <w:pStyle w:val="rvps12"/>
              <w:spacing w:before="150" w:beforeAutospacing="0" w:after="150" w:afterAutospacing="0"/>
              <w:ind w:right="-82"/>
              <w:jc w:val="center"/>
              <w:textAlignment w:val="baseline"/>
              <w:rPr>
                <w:sz w:val="20"/>
                <w:szCs w:val="20"/>
                <w:lang w:val="uk-UA"/>
              </w:rPr>
            </w:pPr>
            <w:r w:rsidRPr="00E61828">
              <w:rPr>
                <w:sz w:val="20"/>
                <w:szCs w:val="20"/>
                <w:lang w:val="uk-UA"/>
              </w:rPr>
              <w:t>За п’ять років</w:t>
            </w:r>
          </w:p>
        </w:tc>
      </w:tr>
      <w:tr w:rsidR="00A52651" w:rsidRPr="00CD261F" w:rsidTr="00A52651">
        <w:trPr>
          <w:trHeight w:val="1240"/>
        </w:trPr>
        <w:tc>
          <w:tcPr>
            <w:tcW w:w="720" w:type="dxa"/>
          </w:tcPr>
          <w:p w:rsidR="00A52651" w:rsidRPr="00E61828" w:rsidRDefault="00A52651" w:rsidP="00A52651">
            <w:pPr>
              <w:pStyle w:val="rvps3"/>
              <w:spacing w:before="0" w:beforeAutospacing="0" w:after="0" w:afterAutospacing="0"/>
              <w:ind w:right="-82"/>
              <w:jc w:val="center"/>
              <w:textAlignment w:val="baseline"/>
              <w:rPr>
                <w:sz w:val="20"/>
                <w:szCs w:val="20"/>
                <w:lang w:val="uk-UA"/>
              </w:rPr>
            </w:pPr>
            <w:r w:rsidRPr="00E61828">
              <w:rPr>
                <w:sz w:val="20"/>
                <w:szCs w:val="20"/>
                <w:lang w:val="uk-UA"/>
              </w:rPr>
              <w:t>1</w:t>
            </w:r>
          </w:p>
        </w:tc>
        <w:tc>
          <w:tcPr>
            <w:tcW w:w="4320" w:type="dxa"/>
          </w:tcPr>
          <w:p w:rsidR="00A52651" w:rsidRPr="00E61828" w:rsidRDefault="00A52651" w:rsidP="00A52651">
            <w:pPr>
              <w:pStyle w:val="rvps14"/>
              <w:spacing w:before="150" w:after="150"/>
              <w:ind w:right="-82"/>
              <w:textAlignment w:val="baseline"/>
              <w:rPr>
                <w:sz w:val="20"/>
                <w:szCs w:val="20"/>
                <w:lang w:val="uk-UA"/>
              </w:rPr>
            </w:pPr>
            <w:r w:rsidRPr="00E61828">
              <w:rPr>
                <w:sz w:val="20"/>
                <w:szCs w:val="20"/>
                <w:lang w:val="uk-UA"/>
              </w:rPr>
              <w:t>Оцінка “прямих ” витрат суб’єктів малого підприємництва на виконання регулювання (дані рядка 8 таблиці «Розрахунок витрат суб’єктів малого підприємництва на виконання вимог регулювання»)</w:t>
            </w:r>
          </w:p>
        </w:tc>
        <w:tc>
          <w:tcPr>
            <w:tcW w:w="3053" w:type="dxa"/>
          </w:tcPr>
          <w:p w:rsidR="00A52651" w:rsidRPr="00935A5F" w:rsidRDefault="00A52651" w:rsidP="00A52651">
            <w:pPr>
              <w:pStyle w:val="rvps12"/>
              <w:spacing w:before="150" w:beforeAutospacing="0" w:after="150" w:afterAutospacing="0" w:line="15" w:lineRule="atLeast"/>
              <w:ind w:right="-82"/>
              <w:jc w:val="center"/>
              <w:textAlignment w:val="baseline"/>
              <w:rPr>
                <w:sz w:val="20"/>
                <w:szCs w:val="20"/>
                <w:highlight w:val="yellow"/>
                <w:lang w:val="uk-UA"/>
              </w:rPr>
            </w:pPr>
            <w:r w:rsidRPr="006E3534">
              <w:rPr>
                <w:sz w:val="20"/>
                <w:szCs w:val="20"/>
                <w:lang w:val="uk-UA"/>
              </w:rPr>
              <w:t>188 042,4</w:t>
            </w:r>
          </w:p>
        </w:tc>
        <w:tc>
          <w:tcPr>
            <w:tcW w:w="2270" w:type="dxa"/>
          </w:tcPr>
          <w:p w:rsidR="00A52651" w:rsidRPr="00935A5F" w:rsidRDefault="00A52651" w:rsidP="00A52651">
            <w:pPr>
              <w:pStyle w:val="rvps12"/>
              <w:spacing w:before="150" w:beforeAutospacing="0" w:after="150" w:afterAutospacing="0" w:line="15" w:lineRule="atLeast"/>
              <w:ind w:right="-82"/>
              <w:jc w:val="center"/>
              <w:textAlignment w:val="baseline"/>
              <w:rPr>
                <w:sz w:val="20"/>
                <w:szCs w:val="20"/>
                <w:highlight w:val="yellow"/>
                <w:lang w:val="uk-UA"/>
              </w:rPr>
            </w:pPr>
            <w:r w:rsidRPr="006E3534">
              <w:rPr>
                <w:sz w:val="20"/>
                <w:szCs w:val="20"/>
                <w:lang w:val="uk-UA"/>
              </w:rPr>
              <w:t>940</w:t>
            </w:r>
            <w:r>
              <w:rPr>
                <w:sz w:val="20"/>
                <w:szCs w:val="20"/>
                <w:lang w:val="uk-UA"/>
              </w:rPr>
              <w:t> </w:t>
            </w:r>
            <w:r w:rsidRPr="006E3534">
              <w:rPr>
                <w:sz w:val="20"/>
                <w:szCs w:val="20"/>
                <w:lang w:val="uk-UA"/>
              </w:rPr>
              <w:t>212</w:t>
            </w:r>
            <w:r>
              <w:rPr>
                <w:sz w:val="20"/>
                <w:szCs w:val="20"/>
                <w:lang w:val="uk-UA"/>
              </w:rPr>
              <w:t>,0</w:t>
            </w:r>
          </w:p>
        </w:tc>
      </w:tr>
      <w:tr w:rsidR="00A52651" w:rsidRPr="00CD261F" w:rsidTr="00F307B9">
        <w:tc>
          <w:tcPr>
            <w:tcW w:w="720" w:type="dxa"/>
          </w:tcPr>
          <w:p w:rsidR="00A52651" w:rsidRPr="00E61828" w:rsidRDefault="00A52651" w:rsidP="00A52651">
            <w:pPr>
              <w:pStyle w:val="rvps3"/>
              <w:spacing w:before="0" w:beforeAutospacing="0" w:after="0" w:afterAutospacing="0"/>
              <w:ind w:right="-82"/>
              <w:jc w:val="center"/>
              <w:textAlignment w:val="baseline"/>
              <w:rPr>
                <w:sz w:val="20"/>
                <w:szCs w:val="20"/>
                <w:lang w:val="uk-UA"/>
              </w:rPr>
            </w:pPr>
            <w:r w:rsidRPr="00E61828">
              <w:rPr>
                <w:sz w:val="20"/>
                <w:szCs w:val="20"/>
                <w:lang w:val="uk-UA"/>
              </w:rPr>
              <w:t>2</w:t>
            </w:r>
          </w:p>
        </w:tc>
        <w:tc>
          <w:tcPr>
            <w:tcW w:w="4320" w:type="dxa"/>
          </w:tcPr>
          <w:p w:rsidR="00A52651" w:rsidRPr="00E61828" w:rsidRDefault="00A52651" w:rsidP="00A52651">
            <w:pPr>
              <w:pStyle w:val="rvps14"/>
              <w:spacing w:before="150" w:after="150"/>
              <w:ind w:right="-82"/>
              <w:textAlignment w:val="baseline"/>
              <w:rPr>
                <w:sz w:val="20"/>
                <w:szCs w:val="20"/>
                <w:lang w:val="uk-UA"/>
              </w:rPr>
            </w:pPr>
            <w:r w:rsidRPr="00E61828">
              <w:rPr>
                <w:sz w:val="20"/>
                <w:szCs w:val="20"/>
                <w:lang w:val="uk-UA"/>
              </w:rPr>
              <w:t>Оцінка вартості адміністративних процедур для суб’єктів малого підприємництва щодо виконання регулювання та звітування (дані рядка 16 таблиці «Розрахунок витрат суб’єктів малого підприємництва на виконання вимог регулювання»)</w:t>
            </w:r>
          </w:p>
        </w:tc>
        <w:tc>
          <w:tcPr>
            <w:tcW w:w="3053" w:type="dxa"/>
            <w:vAlign w:val="center"/>
          </w:tcPr>
          <w:p w:rsidR="00A52651" w:rsidRPr="00935A5F" w:rsidRDefault="00A52651" w:rsidP="00A52651">
            <w:pPr>
              <w:ind w:right="-82"/>
              <w:jc w:val="center"/>
              <w:rPr>
                <w:sz w:val="20"/>
                <w:szCs w:val="20"/>
                <w:highlight w:val="yellow"/>
                <w:lang w:val="uk-UA"/>
              </w:rPr>
            </w:pPr>
            <w:r w:rsidRPr="00F43EB8">
              <w:rPr>
                <w:rFonts w:ascii="Times New Roman" w:hAnsi="Times New Roman" w:cs="Times New Roman"/>
                <w:sz w:val="20"/>
                <w:szCs w:val="20"/>
                <w:lang w:val="uk-UA"/>
              </w:rPr>
              <w:t>389 746</w:t>
            </w:r>
          </w:p>
        </w:tc>
        <w:tc>
          <w:tcPr>
            <w:tcW w:w="2270" w:type="dxa"/>
            <w:vAlign w:val="center"/>
          </w:tcPr>
          <w:p w:rsidR="00A52651" w:rsidRPr="00935A5F" w:rsidRDefault="00A52651" w:rsidP="00A52651">
            <w:pPr>
              <w:ind w:right="-82"/>
              <w:jc w:val="center"/>
              <w:rPr>
                <w:sz w:val="20"/>
                <w:szCs w:val="20"/>
                <w:highlight w:val="yellow"/>
                <w:lang w:val="uk-UA"/>
              </w:rPr>
            </w:pPr>
            <w:r w:rsidRPr="00F43EB8">
              <w:rPr>
                <w:rFonts w:ascii="Times New Roman" w:hAnsi="Times New Roman" w:cs="Times New Roman"/>
                <w:sz w:val="20"/>
                <w:szCs w:val="20"/>
                <w:lang w:val="uk-UA"/>
              </w:rPr>
              <w:t>389 746</w:t>
            </w:r>
          </w:p>
        </w:tc>
      </w:tr>
      <w:tr w:rsidR="00A52651" w:rsidRPr="00E61828" w:rsidTr="00A52651">
        <w:tc>
          <w:tcPr>
            <w:tcW w:w="720" w:type="dxa"/>
          </w:tcPr>
          <w:p w:rsidR="00A52651" w:rsidRPr="00E61828" w:rsidRDefault="00A52651" w:rsidP="00A52651">
            <w:pPr>
              <w:pStyle w:val="rvps3"/>
              <w:spacing w:before="0" w:beforeAutospacing="0" w:after="0" w:afterAutospacing="0"/>
              <w:ind w:right="-82"/>
              <w:jc w:val="center"/>
              <w:textAlignment w:val="baseline"/>
              <w:rPr>
                <w:sz w:val="20"/>
                <w:szCs w:val="20"/>
                <w:lang w:val="uk-UA"/>
              </w:rPr>
            </w:pPr>
            <w:r w:rsidRPr="00E61828">
              <w:rPr>
                <w:sz w:val="20"/>
                <w:szCs w:val="20"/>
                <w:lang w:val="uk-UA"/>
              </w:rPr>
              <w:t>3</w:t>
            </w:r>
          </w:p>
        </w:tc>
        <w:tc>
          <w:tcPr>
            <w:tcW w:w="4320" w:type="dxa"/>
          </w:tcPr>
          <w:p w:rsidR="00A52651" w:rsidRPr="00E61828" w:rsidRDefault="00A52651" w:rsidP="00A52651">
            <w:pPr>
              <w:pStyle w:val="rvps14"/>
              <w:spacing w:before="150" w:after="150"/>
              <w:ind w:right="-82"/>
              <w:textAlignment w:val="baseline"/>
              <w:rPr>
                <w:sz w:val="20"/>
                <w:szCs w:val="20"/>
                <w:lang w:val="uk-UA"/>
              </w:rPr>
            </w:pPr>
            <w:r w:rsidRPr="00E61828">
              <w:rPr>
                <w:sz w:val="20"/>
                <w:szCs w:val="20"/>
                <w:lang w:val="uk-UA"/>
              </w:rPr>
              <w:t>Сумарні витрати малого підприємництва на виконання запланованого  регулювання (сума рядків 1 та 2 цієї таблиці)</w:t>
            </w:r>
          </w:p>
        </w:tc>
        <w:tc>
          <w:tcPr>
            <w:tcW w:w="3053" w:type="dxa"/>
          </w:tcPr>
          <w:p w:rsidR="00A52651" w:rsidRPr="00E61828" w:rsidRDefault="00A52651" w:rsidP="00A52651">
            <w:pPr>
              <w:pStyle w:val="rvps14"/>
              <w:spacing w:before="150" w:after="150"/>
              <w:ind w:right="-82"/>
              <w:jc w:val="center"/>
              <w:textAlignment w:val="baseline"/>
              <w:rPr>
                <w:sz w:val="20"/>
                <w:szCs w:val="20"/>
                <w:lang w:val="uk-UA"/>
              </w:rPr>
            </w:pPr>
            <w:r w:rsidRPr="00A52651">
              <w:rPr>
                <w:sz w:val="20"/>
                <w:szCs w:val="20"/>
                <w:lang w:val="uk-UA"/>
              </w:rPr>
              <w:t>577 788,4</w:t>
            </w:r>
          </w:p>
        </w:tc>
        <w:tc>
          <w:tcPr>
            <w:tcW w:w="2270" w:type="dxa"/>
          </w:tcPr>
          <w:p w:rsidR="00A52651" w:rsidRPr="00E61828" w:rsidRDefault="00A52651" w:rsidP="00A52651">
            <w:pPr>
              <w:pStyle w:val="rvps14"/>
              <w:spacing w:before="150" w:after="150"/>
              <w:ind w:right="-82"/>
              <w:jc w:val="center"/>
              <w:textAlignment w:val="baseline"/>
              <w:rPr>
                <w:sz w:val="20"/>
                <w:szCs w:val="20"/>
                <w:lang w:val="uk-UA"/>
              </w:rPr>
            </w:pPr>
            <w:r w:rsidRPr="00A52651">
              <w:rPr>
                <w:sz w:val="20"/>
                <w:szCs w:val="20"/>
                <w:lang w:val="uk-UA"/>
              </w:rPr>
              <w:t>1 329 958</w:t>
            </w:r>
          </w:p>
        </w:tc>
      </w:tr>
      <w:tr w:rsidR="00A52651" w:rsidRPr="00CD261F" w:rsidTr="00A52651">
        <w:tc>
          <w:tcPr>
            <w:tcW w:w="720" w:type="dxa"/>
          </w:tcPr>
          <w:p w:rsidR="00A52651" w:rsidRPr="00E61828" w:rsidRDefault="00A52651" w:rsidP="00A52651">
            <w:pPr>
              <w:pStyle w:val="rvps3"/>
              <w:spacing w:before="0" w:beforeAutospacing="0" w:after="0" w:afterAutospacing="0"/>
              <w:ind w:right="-82"/>
              <w:jc w:val="center"/>
              <w:textAlignment w:val="baseline"/>
              <w:rPr>
                <w:sz w:val="20"/>
                <w:szCs w:val="20"/>
                <w:lang w:val="uk-UA"/>
              </w:rPr>
            </w:pPr>
            <w:r w:rsidRPr="00E61828">
              <w:rPr>
                <w:sz w:val="20"/>
                <w:szCs w:val="20"/>
                <w:lang w:val="uk-UA"/>
              </w:rPr>
              <w:t>4</w:t>
            </w:r>
          </w:p>
        </w:tc>
        <w:tc>
          <w:tcPr>
            <w:tcW w:w="4320" w:type="dxa"/>
          </w:tcPr>
          <w:p w:rsidR="00A52651" w:rsidRPr="00E61828" w:rsidRDefault="00A52651" w:rsidP="00A52651">
            <w:pPr>
              <w:pStyle w:val="rvps14"/>
              <w:spacing w:before="150" w:after="150"/>
              <w:ind w:right="-82"/>
              <w:textAlignment w:val="baseline"/>
              <w:rPr>
                <w:sz w:val="20"/>
                <w:szCs w:val="20"/>
                <w:lang w:val="uk-UA"/>
              </w:rPr>
            </w:pPr>
            <w:r w:rsidRPr="00E61828">
              <w:rPr>
                <w:sz w:val="20"/>
                <w:szCs w:val="20"/>
                <w:lang w:val="uk-UA"/>
              </w:rPr>
              <w:t>Бюджетні витрати  на адміністрування регулювання суб’єктів малого підприємництва (дані з таблиці “Бюджетні витрати на адміністрування регулювання суб’єктів малого підприємництва ”)</w:t>
            </w:r>
          </w:p>
        </w:tc>
        <w:tc>
          <w:tcPr>
            <w:tcW w:w="3053" w:type="dxa"/>
          </w:tcPr>
          <w:p w:rsidR="00A52651" w:rsidRPr="00E61828" w:rsidRDefault="00A52651" w:rsidP="00A52651">
            <w:pPr>
              <w:pStyle w:val="rvps14"/>
              <w:spacing w:before="150" w:after="150"/>
              <w:ind w:right="-82"/>
              <w:jc w:val="center"/>
              <w:textAlignment w:val="baseline"/>
              <w:rPr>
                <w:sz w:val="20"/>
                <w:szCs w:val="20"/>
                <w:lang w:val="uk-UA"/>
              </w:rPr>
            </w:pPr>
            <w:r>
              <w:rPr>
                <w:sz w:val="20"/>
                <w:szCs w:val="20"/>
                <w:lang w:val="uk-UA"/>
              </w:rPr>
              <w:t>Х</w:t>
            </w:r>
          </w:p>
        </w:tc>
        <w:tc>
          <w:tcPr>
            <w:tcW w:w="2270" w:type="dxa"/>
          </w:tcPr>
          <w:p w:rsidR="00A52651" w:rsidRPr="00E61828" w:rsidRDefault="00A52651" w:rsidP="00A52651">
            <w:pPr>
              <w:pStyle w:val="rvps14"/>
              <w:spacing w:before="150" w:after="150"/>
              <w:ind w:right="-82"/>
              <w:jc w:val="center"/>
              <w:textAlignment w:val="baseline"/>
              <w:rPr>
                <w:sz w:val="20"/>
                <w:szCs w:val="20"/>
                <w:lang w:val="uk-UA"/>
              </w:rPr>
            </w:pPr>
            <w:r>
              <w:rPr>
                <w:sz w:val="20"/>
                <w:szCs w:val="20"/>
                <w:lang w:val="uk-UA"/>
              </w:rPr>
              <w:t>Х</w:t>
            </w:r>
          </w:p>
        </w:tc>
      </w:tr>
      <w:tr w:rsidR="0008760D" w:rsidRPr="00E61828" w:rsidTr="00A52651">
        <w:tc>
          <w:tcPr>
            <w:tcW w:w="720" w:type="dxa"/>
          </w:tcPr>
          <w:p w:rsidR="0008760D" w:rsidRPr="00E61828" w:rsidRDefault="0008760D" w:rsidP="0008760D">
            <w:pPr>
              <w:pStyle w:val="rvps3"/>
              <w:spacing w:before="0" w:beforeAutospacing="0" w:after="0" w:afterAutospacing="0"/>
              <w:ind w:right="-82"/>
              <w:jc w:val="center"/>
              <w:textAlignment w:val="baseline"/>
              <w:rPr>
                <w:sz w:val="20"/>
                <w:szCs w:val="20"/>
                <w:lang w:val="uk-UA"/>
              </w:rPr>
            </w:pPr>
            <w:r w:rsidRPr="00E61828">
              <w:rPr>
                <w:sz w:val="20"/>
                <w:szCs w:val="20"/>
                <w:lang w:val="uk-UA"/>
              </w:rPr>
              <w:t>5</w:t>
            </w:r>
          </w:p>
        </w:tc>
        <w:tc>
          <w:tcPr>
            <w:tcW w:w="4320" w:type="dxa"/>
          </w:tcPr>
          <w:p w:rsidR="0008760D" w:rsidRPr="00E61828" w:rsidRDefault="0008760D" w:rsidP="0008760D">
            <w:pPr>
              <w:pStyle w:val="rvps14"/>
              <w:spacing w:before="150" w:after="150"/>
              <w:ind w:right="-82"/>
              <w:textAlignment w:val="baseline"/>
              <w:rPr>
                <w:sz w:val="20"/>
                <w:szCs w:val="20"/>
                <w:lang w:val="uk-UA"/>
              </w:rPr>
            </w:pPr>
            <w:r w:rsidRPr="00E61828">
              <w:rPr>
                <w:sz w:val="20"/>
                <w:szCs w:val="20"/>
                <w:lang w:val="uk-UA"/>
              </w:rPr>
              <w:t>Сумарні витрати на виконання запланованого регулювання (сума рядків 3 та 4 цієї таблиці)</w:t>
            </w:r>
          </w:p>
        </w:tc>
        <w:tc>
          <w:tcPr>
            <w:tcW w:w="3053" w:type="dxa"/>
          </w:tcPr>
          <w:p w:rsidR="0008760D" w:rsidRPr="00E61828" w:rsidRDefault="0008760D" w:rsidP="0008760D">
            <w:pPr>
              <w:pStyle w:val="rvps14"/>
              <w:spacing w:before="150" w:after="150"/>
              <w:ind w:right="-82"/>
              <w:jc w:val="center"/>
              <w:textAlignment w:val="baseline"/>
              <w:rPr>
                <w:sz w:val="20"/>
                <w:szCs w:val="20"/>
                <w:lang w:val="uk-UA"/>
              </w:rPr>
            </w:pPr>
            <w:r w:rsidRPr="00A52651">
              <w:rPr>
                <w:sz w:val="20"/>
                <w:szCs w:val="20"/>
                <w:lang w:val="uk-UA"/>
              </w:rPr>
              <w:t>577 788,4</w:t>
            </w:r>
          </w:p>
        </w:tc>
        <w:tc>
          <w:tcPr>
            <w:tcW w:w="2270" w:type="dxa"/>
          </w:tcPr>
          <w:p w:rsidR="0008760D" w:rsidRPr="00E61828" w:rsidRDefault="0008760D" w:rsidP="0008760D">
            <w:pPr>
              <w:pStyle w:val="rvps14"/>
              <w:spacing w:before="150" w:after="150"/>
              <w:ind w:right="-82"/>
              <w:jc w:val="center"/>
              <w:textAlignment w:val="baseline"/>
              <w:rPr>
                <w:sz w:val="20"/>
                <w:szCs w:val="20"/>
                <w:lang w:val="uk-UA"/>
              </w:rPr>
            </w:pPr>
            <w:r w:rsidRPr="00A52651">
              <w:rPr>
                <w:sz w:val="20"/>
                <w:szCs w:val="20"/>
                <w:lang w:val="uk-UA"/>
              </w:rPr>
              <w:t>1 329 958</w:t>
            </w:r>
          </w:p>
        </w:tc>
      </w:tr>
    </w:tbl>
    <w:p w:rsidR="00D038B0" w:rsidRPr="00E842CC" w:rsidRDefault="00D038B0" w:rsidP="00D038B0">
      <w:pPr>
        <w:pStyle w:val="rvps3"/>
        <w:spacing w:before="0" w:beforeAutospacing="0" w:after="0" w:afterAutospacing="0"/>
        <w:ind w:left="450" w:right="-82"/>
        <w:jc w:val="center"/>
        <w:textAlignment w:val="baseline"/>
        <w:rPr>
          <w:b/>
          <w:lang w:val="uk-UA"/>
        </w:rPr>
      </w:pPr>
    </w:p>
    <w:p w:rsidR="0052262A" w:rsidRPr="00326CDF" w:rsidRDefault="0052262A" w:rsidP="0052262A">
      <w:pPr>
        <w:spacing w:after="0" w:line="240" w:lineRule="auto"/>
        <w:jc w:val="both"/>
        <w:rPr>
          <w:rFonts w:ascii="Times New Roman" w:eastAsia="Times New Roman" w:hAnsi="Times New Roman" w:cs="Times New Roman"/>
          <w:b/>
          <w:bCs/>
          <w:sz w:val="24"/>
          <w:szCs w:val="24"/>
          <w:lang w:val="uk-UA" w:eastAsia="uk-UA"/>
        </w:rPr>
      </w:pPr>
    </w:p>
    <w:p w:rsidR="00256E66" w:rsidRPr="002469DE" w:rsidRDefault="00256E66" w:rsidP="00256E66">
      <w:pPr>
        <w:jc w:val="center"/>
        <w:rPr>
          <w:rFonts w:ascii="Times New Roman" w:hAnsi="Times New Roman" w:cs="Times New Roman"/>
          <w:b/>
          <w:sz w:val="24"/>
          <w:szCs w:val="24"/>
          <w:lang w:val="uk-UA"/>
        </w:rPr>
      </w:pPr>
      <w:r w:rsidRPr="002469DE">
        <w:rPr>
          <w:rFonts w:ascii="Times New Roman" w:hAnsi="Times New Roman" w:cs="Times New Roman"/>
          <w:b/>
          <w:sz w:val="24"/>
          <w:szCs w:val="24"/>
          <w:lang w:val="uk-UA"/>
        </w:rPr>
        <w:lastRenderedPageBreak/>
        <w:t xml:space="preserve">6.Оцінка виконання вимог регуляторного </w:t>
      </w:r>
      <w:proofErr w:type="spellStart"/>
      <w:r w:rsidRPr="002469DE">
        <w:rPr>
          <w:rFonts w:ascii="Times New Roman" w:hAnsi="Times New Roman" w:cs="Times New Roman"/>
          <w:b/>
          <w:sz w:val="24"/>
          <w:szCs w:val="24"/>
          <w:lang w:val="uk-UA"/>
        </w:rPr>
        <w:t>акта</w:t>
      </w:r>
      <w:proofErr w:type="spellEnd"/>
      <w:r w:rsidRPr="002469DE">
        <w:rPr>
          <w:rFonts w:ascii="Times New Roman" w:hAnsi="Times New Roman" w:cs="Times New Roman"/>
          <w:b/>
          <w:sz w:val="24"/>
          <w:szCs w:val="24"/>
          <w:lang w:val="uk-UA"/>
        </w:rPr>
        <w:t xml:space="preserve"> залежно від ресурсів, якими розпоряджаються органи виконавчої влади чи органи місцевого самоврядування, фізичні та юридичні-особи, які повинні проваджувати або виконувати ці вимоги</w:t>
      </w:r>
    </w:p>
    <w:p w:rsidR="00256E66" w:rsidRPr="002469DE" w:rsidRDefault="00256E66" w:rsidP="00256E66">
      <w:pPr>
        <w:ind w:firstLine="708"/>
        <w:jc w:val="both"/>
        <w:rPr>
          <w:rFonts w:ascii="Times New Roman" w:hAnsi="Times New Roman" w:cs="Times New Roman"/>
          <w:sz w:val="24"/>
          <w:szCs w:val="24"/>
          <w:lang w:val="uk-UA"/>
        </w:rPr>
      </w:pPr>
      <w:r w:rsidRPr="002469DE">
        <w:rPr>
          <w:rFonts w:ascii="Times New Roman" w:hAnsi="Times New Roman" w:cs="Times New Roman"/>
          <w:sz w:val="24"/>
          <w:szCs w:val="24"/>
          <w:lang w:val="uk-UA"/>
        </w:rPr>
        <w:t>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та зборів, не змінюючи порядок їх обчислення, сплати та інші адміністративні процедури.</w:t>
      </w:r>
    </w:p>
    <w:p w:rsidR="00256E66" w:rsidRPr="002469DE" w:rsidRDefault="00256E66" w:rsidP="00256E66">
      <w:pPr>
        <w:jc w:val="center"/>
        <w:rPr>
          <w:rStyle w:val="rvts15"/>
          <w:rFonts w:ascii="Times New Roman" w:eastAsia="Calibri" w:hAnsi="Times New Roman" w:cs="Times New Roman"/>
          <w:b/>
          <w:bCs/>
          <w:color w:val="000000"/>
          <w:sz w:val="24"/>
          <w:szCs w:val="24"/>
          <w:bdr w:val="none" w:sz="0" w:space="0" w:color="auto" w:frame="1"/>
          <w:shd w:val="clear" w:color="auto" w:fill="FFFFFF"/>
          <w:lang w:val="uk-UA"/>
        </w:rPr>
      </w:pPr>
      <w:r w:rsidRPr="002469DE">
        <w:rPr>
          <w:rStyle w:val="rvts15"/>
          <w:rFonts w:ascii="Times New Roman" w:eastAsia="Calibri" w:hAnsi="Times New Roman" w:cs="Times New Roman"/>
          <w:b/>
          <w:bCs/>
          <w:color w:val="000000"/>
          <w:sz w:val="24"/>
          <w:szCs w:val="24"/>
          <w:bdr w:val="none" w:sz="0" w:space="0" w:color="auto" w:frame="1"/>
          <w:shd w:val="clear" w:color="auto" w:fill="FFFFFF"/>
          <w:lang w:val="uk-UA"/>
        </w:rPr>
        <w:t>ВИТРАТИ</w:t>
      </w:r>
      <w:r w:rsidRPr="002469DE">
        <w:rPr>
          <w:rStyle w:val="apple-converted-space"/>
          <w:rFonts w:ascii="Times New Roman" w:hAnsi="Times New Roman" w:cs="Times New Roman"/>
          <w:b/>
          <w:bCs/>
          <w:color w:val="000000"/>
          <w:sz w:val="24"/>
          <w:szCs w:val="24"/>
          <w:bdr w:val="none" w:sz="0" w:space="0" w:color="auto" w:frame="1"/>
          <w:shd w:val="clear" w:color="auto" w:fill="FFFFFF"/>
          <w:lang w:val="uk-UA"/>
        </w:rPr>
        <w:t> </w:t>
      </w:r>
      <w:r w:rsidRPr="002469DE">
        <w:rPr>
          <w:rFonts w:ascii="Times New Roman" w:hAnsi="Times New Roman" w:cs="Times New Roman"/>
          <w:b/>
          <w:color w:val="000000"/>
          <w:sz w:val="24"/>
          <w:szCs w:val="24"/>
          <w:lang w:val="uk-UA"/>
        </w:rPr>
        <w:br/>
      </w:r>
      <w:r w:rsidRPr="002469DE">
        <w:rPr>
          <w:rStyle w:val="rvts15"/>
          <w:rFonts w:ascii="Times New Roman" w:eastAsia="Calibri" w:hAnsi="Times New Roman" w:cs="Times New Roman"/>
          <w:b/>
          <w:bCs/>
          <w:color w:val="000000"/>
          <w:sz w:val="24"/>
          <w:szCs w:val="24"/>
          <w:bdr w:val="none" w:sz="0" w:space="0" w:color="auto" w:frame="1"/>
          <w:shd w:val="clear" w:color="auto" w:fill="FFFFFF"/>
          <w:lang w:val="uk-UA"/>
        </w:rPr>
        <w:t xml:space="preserve">на одного суб’єкта господарювання великого і середнього підприємництва, які виникають внаслідок дії регуляторного </w:t>
      </w:r>
      <w:proofErr w:type="spellStart"/>
      <w:r w:rsidRPr="002469DE">
        <w:rPr>
          <w:rStyle w:val="rvts15"/>
          <w:rFonts w:ascii="Times New Roman" w:eastAsia="Calibri" w:hAnsi="Times New Roman" w:cs="Times New Roman"/>
          <w:b/>
          <w:bCs/>
          <w:color w:val="000000"/>
          <w:sz w:val="24"/>
          <w:szCs w:val="24"/>
          <w:bdr w:val="none" w:sz="0" w:space="0" w:color="auto" w:frame="1"/>
          <w:shd w:val="clear" w:color="auto" w:fill="FFFFFF"/>
          <w:lang w:val="uk-UA"/>
        </w:rPr>
        <w:t>акта</w:t>
      </w:r>
      <w:proofErr w:type="spellEnd"/>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1"/>
        <w:gridCol w:w="5381"/>
        <w:gridCol w:w="1477"/>
        <w:gridCol w:w="1611"/>
      </w:tblGrid>
      <w:tr w:rsidR="00256E66" w:rsidRPr="00FD6412" w:rsidTr="00114F1A">
        <w:tc>
          <w:tcPr>
            <w:tcW w:w="500" w:type="pct"/>
          </w:tcPr>
          <w:p w:rsidR="00256E66" w:rsidRPr="00FD6412" w:rsidRDefault="00256E66" w:rsidP="00114F1A">
            <w:pPr>
              <w:pStyle w:val="a9"/>
              <w:jc w:val="center"/>
              <w:rPr>
                <w:rFonts w:ascii="Times New Roman" w:eastAsia="Times New Roman" w:hAnsi="Times New Roman" w:cs="Times New Roman"/>
                <w:b/>
                <w:i/>
                <w:sz w:val="24"/>
                <w:lang w:val="uk-UA"/>
              </w:rPr>
            </w:pPr>
            <w:r w:rsidRPr="00FD6412">
              <w:rPr>
                <w:rFonts w:ascii="Times New Roman" w:eastAsia="Times New Roman" w:hAnsi="Times New Roman" w:cs="Times New Roman"/>
                <w:b/>
                <w:i/>
                <w:sz w:val="24"/>
                <w:lang w:val="uk-UA"/>
              </w:rPr>
              <w:t>Поряд-</w:t>
            </w:r>
            <w:proofErr w:type="spellStart"/>
            <w:r w:rsidRPr="00FD6412">
              <w:rPr>
                <w:rFonts w:ascii="Times New Roman" w:eastAsia="Times New Roman" w:hAnsi="Times New Roman" w:cs="Times New Roman"/>
                <w:b/>
                <w:i/>
                <w:sz w:val="24"/>
                <w:lang w:val="uk-UA"/>
              </w:rPr>
              <w:t>ковий</w:t>
            </w:r>
            <w:proofErr w:type="spellEnd"/>
            <w:r w:rsidRPr="00FD6412">
              <w:rPr>
                <w:rFonts w:ascii="Times New Roman" w:eastAsia="Times New Roman" w:hAnsi="Times New Roman" w:cs="Times New Roman"/>
                <w:b/>
                <w:i/>
                <w:sz w:val="24"/>
                <w:lang w:val="uk-UA"/>
              </w:rPr>
              <w:t xml:space="preserve"> номер</w:t>
            </w:r>
          </w:p>
        </w:tc>
        <w:tc>
          <w:tcPr>
            <w:tcW w:w="2859" w:type="pct"/>
          </w:tcPr>
          <w:p w:rsidR="00256E66" w:rsidRPr="00FD6412" w:rsidRDefault="00256E66" w:rsidP="00114F1A">
            <w:pPr>
              <w:pStyle w:val="a9"/>
              <w:jc w:val="center"/>
              <w:rPr>
                <w:rFonts w:ascii="Times New Roman" w:eastAsia="Times New Roman" w:hAnsi="Times New Roman" w:cs="Times New Roman"/>
                <w:b/>
                <w:i/>
                <w:sz w:val="24"/>
                <w:highlight w:val="yellow"/>
                <w:lang w:val="uk-UA"/>
              </w:rPr>
            </w:pPr>
            <w:r w:rsidRPr="00FD6412">
              <w:rPr>
                <w:rFonts w:ascii="Times New Roman" w:eastAsia="Times New Roman" w:hAnsi="Times New Roman" w:cs="Times New Roman"/>
                <w:b/>
                <w:i/>
                <w:sz w:val="24"/>
                <w:lang w:val="uk-UA"/>
              </w:rPr>
              <w:t>Витрати</w:t>
            </w:r>
          </w:p>
        </w:tc>
        <w:tc>
          <w:tcPr>
            <w:tcW w:w="785" w:type="pct"/>
          </w:tcPr>
          <w:p w:rsidR="00256E66" w:rsidRPr="00FD6412" w:rsidRDefault="00256E66" w:rsidP="00114F1A">
            <w:pPr>
              <w:pStyle w:val="a9"/>
              <w:jc w:val="center"/>
              <w:rPr>
                <w:rFonts w:ascii="Times New Roman" w:eastAsia="Times New Roman" w:hAnsi="Times New Roman" w:cs="Times New Roman"/>
                <w:b/>
                <w:i/>
                <w:sz w:val="24"/>
                <w:lang w:val="uk-UA"/>
              </w:rPr>
            </w:pPr>
            <w:r w:rsidRPr="00FD6412">
              <w:rPr>
                <w:rFonts w:ascii="Times New Roman" w:eastAsia="Times New Roman" w:hAnsi="Times New Roman" w:cs="Times New Roman"/>
                <w:b/>
                <w:i/>
                <w:sz w:val="24"/>
                <w:lang w:val="uk-UA"/>
              </w:rPr>
              <w:t>За перший рік</w:t>
            </w:r>
          </w:p>
        </w:tc>
        <w:tc>
          <w:tcPr>
            <w:tcW w:w="857" w:type="pct"/>
          </w:tcPr>
          <w:p w:rsidR="00256E66" w:rsidRPr="00FD6412" w:rsidRDefault="00256E66" w:rsidP="00114F1A">
            <w:pPr>
              <w:pStyle w:val="a9"/>
              <w:jc w:val="center"/>
              <w:rPr>
                <w:rFonts w:ascii="Times New Roman" w:eastAsia="Times New Roman" w:hAnsi="Times New Roman" w:cs="Times New Roman"/>
                <w:b/>
                <w:i/>
                <w:sz w:val="24"/>
                <w:lang w:val="uk-UA"/>
              </w:rPr>
            </w:pPr>
            <w:r w:rsidRPr="00FD6412">
              <w:rPr>
                <w:rFonts w:ascii="Times New Roman" w:eastAsia="Times New Roman" w:hAnsi="Times New Roman" w:cs="Times New Roman"/>
                <w:b/>
                <w:i/>
                <w:sz w:val="24"/>
                <w:lang w:val="uk-UA"/>
              </w:rPr>
              <w:t>За п’ять років</w:t>
            </w:r>
          </w:p>
        </w:tc>
      </w:tr>
      <w:tr w:rsidR="00256E66" w:rsidRPr="00FD6412" w:rsidTr="00114F1A">
        <w:tc>
          <w:tcPr>
            <w:tcW w:w="500" w:type="pct"/>
          </w:tcPr>
          <w:p w:rsidR="00256E66" w:rsidRPr="00FD6412" w:rsidRDefault="00256E66" w:rsidP="00114F1A">
            <w:pPr>
              <w:pStyle w:val="a9"/>
              <w:jc w:val="center"/>
              <w:rPr>
                <w:rFonts w:ascii="Times New Roman" w:eastAsia="Times New Roman" w:hAnsi="Times New Roman" w:cs="Times New Roman"/>
                <w:b/>
                <w:i/>
                <w:sz w:val="24"/>
                <w:lang w:val="uk-UA"/>
              </w:rPr>
            </w:pPr>
            <w:r w:rsidRPr="00FD6412">
              <w:rPr>
                <w:rFonts w:ascii="Times New Roman" w:eastAsia="Times New Roman" w:hAnsi="Times New Roman" w:cs="Times New Roman"/>
                <w:b/>
                <w:i/>
                <w:sz w:val="24"/>
                <w:lang w:val="uk-UA"/>
              </w:rPr>
              <w:t>1</w:t>
            </w:r>
          </w:p>
        </w:tc>
        <w:tc>
          <w:tcPr>
            <w:tcW w:w="2859" w:type="pct"/>
          </w:tcPr>
          <w:p w:rsidR="00256E66" w:rsidRPr="00FD6412" w:rsidRDefault="00256E66" w:rsidP="00114F1A">
            <w:pPr>
              <w:pStyle w:val="a9"/>
              <w:jc w:val="center"/>
              <w:rPr>
                <w:rFonts w:ascii="Times New Roman" w:eastAsia="Times New Roman" w:hAnsi="Times New Roman" w:cs="Times New Roman"/>
                <w:b/>
                <w:i/>
                <w:sz w:val="24"/>
                <w:lang w:val="uk-UA"/>
              </w:rPr>
            </w:pPr>
            <w:r w:rsidRPr="00FD6412">
              <w:rPr>
                <w:rFonts w:ascii="Times New Roman" w:eastAsia="Times New Roman" w:hAnsi="Times New Roman" w:cs="Times New Roman"/>
                <w:b/>
                <w:i/>
                <w:sz w:val="24"/>
                <w:lang w:val="uk-UA"/>
              </w:rPr>
              <w:t>2</w:t>
            </w:r>
          </w:p>
        </w:tc>
        <w:tc>
          <w:tcPr>
            <w:tcW w:w="785" w:type="pct"/>
          </w:tcPr>
          <w:p w:rsidR="00256E66" w:rsidRPr="00FD6412" w:rsidRDefault="00256E66" w:rsidP="00114F1A">
            <w:pPr>
              <w:pStyle w:val="a9"/>
              <w:jc w:val="center"/>
              <w:rPr>
                <w:rFonts w:ascii="Times New Roman" w:eastAsia="Times New Roman" w:hAnsi="Times New Roman" w:cs="Times New Roman"/>
                <w:b/>
                <w:i/>
                <w:sz w:val="24"/>
                <w:lang w:val="uk-UA"/>
              </w:rPr>
            </w:pPr>
            <w:r w:rsidRPr="00FD6412">
              <w:rPr>
                <w:rFonts w:ascii="Times New Roman" w:eastAsia="Times New Roman" w:hAnsi="Times New Roman" w:cs="Times New Roman"/>
                <w:b/>
                <w:i/>
                <w:sz w:val="24"/>
                <w:lang w:val="uk-UA"/>
              </w:rPr>
              <w:t>3</w:t>
            </w:r>
          </w:p>
        </w:tc>
        <w:tc>
          <w:tcPr>
            <w:tcW w:w="857" w:type="pct"/>
          </w:tcPr>
          <w:p w:rsidR="00256E66" w:rsidRPr="00FD6412" w:rsidRDefault="00256E66" w:rsidP="00114F1A">
            <w:pPr>
              <w:pStyle w:val="a9"/>
              <w:jc w:val="center"/>
              <w:rPr>
                <w:rFonts w:ascii="Times New Roman" w:eastAsia="Times New Roman" w:hAnsi="Times New Roman" w:cs="Times New Roman"/>
                <w:b/>
                <w:i/>
                <w:sz w:val="24"/>
                <w:lang w:val="uk-UA"/>
              </w:rPr>
            </w:pPr>
            <w:r w:rsidRPr="00FD6412">
              <w:rPr>
                <w:rFonts w:ascii="Times New Roman" w:eastAsia="Times New Roman" w:hAnsi="Times New Roman" w:cs="Times New Roman"/>
                <w:b/>
                <w:i/>
                <w:sz w:val="24"/>
                <w:lang w:val="uk-UA"/>
              </w:rPr>
              <w:t>4</w:t>
            </w:r>
          </w:p>
        </w:tc>
      </w:tr>
      <w:tr w:rsidR="00256E66" w:rsidRPr="00FD6412" w:rsidTr="00114F1A">
        <w:tc>
          <w:tcPr>
            <w:tcW w:w="500" w:type="pct"/>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1</w:t>
            </w:r>
          </w:p>
        </w:tc>
        <w:tc>
          <w:tcPr>
            <w:tcW w:w="2859" w:type="pct"/>
          </w:tcPr>
          <w:p w:rsidR="00256E66" w:rsidRPr="00FD6412" w:rsidRDefault="00256E66" w:rsidP="00114F1A">
            <w:pPr>
              <w:pStyle w:val="a9"/>
              <w:jc w:val="both"/>
              <w:rPr>
                <w:rFonts w:ascii="Times New Roman" w:eastAsia="Times New Roman" w:hAnsi="Times New Roman" w:cs="Times New Roman"/>
                <w:sz w:val="24"/>
                <w:highlight w:val="yellow"/>
                <w:lang w:val="uk-UA"/>
              </w:rPr>
            </w:pPr>
            <w:r w:rsidRPr="00FD6412">
              <w:rPr>
                <w:rFonts w:ascii="Times New Roman" w:eastAsia="Times New Roman" w:hAnsi="Times New Roman" w:cs="Times New Roman"/>
                <w:sz w:val="24"/>
                <w:lang w:val="uk-UA"/>
              </w:rPr>
              <w:t xml:space="preserve">Витрати на придбання основних фондів, </w:t>
            </w:r>
            <w:proofErr w:type="spellStart"/>
            <w:r w:rsidRPr="00FD6412">
              <w:rPr>
                <w:rFonts w:ascii="Times New Roman" w:eastAsia="Times New Roman" w:hAnsi="Times New Roman" w:cs="Times New Roman"/>
                <w:sz w:val="24"/>
                <w:lang w:val="uk-UA"/>
              </w:rPr>
              <w:t>обладнан</w:t>
            </w:r>
            <w:proofErr w:type="spellEnd"/>
            <w:r w:rsidRPr="00FD6412">
              <w:rPr>
                <w:rFonts w:ascii="Times New Roman" w:eastAsia="Times New Roman" w:hAnsi="Times New Roman" w:cs="Times New Roman"/>
                <w:sz w:val="24"/>
                <w:lang w:val="uk-UA"/>
              </w:rPr>
              <w:t xml:space="preserve">- ня та приладів, сервісне обслуговування, </w:t>
            </w:r>
            <w:proofErr w:type="spellStart"/>
            <w:r w:rsidRPr="00FD6412">
              <w:rPr>
                <w:rFonts w:ascii="Times New Roman" w:eastAsia="Times New Roman" w:hAnsi="Times New Roman" w:cs="Times New Roman"/>
                <w:sz w:val="24"/>
                <w:lang w:val="uk-UA"/>
              </w:rPr>
              <w:t>нав</w:t>
            </w:r>
            <w:proofErr w:type="spellEnd"/>
            <w:r w:rsidRPr="00FD6412">
              <w:rPr>
                <w:rFonts w:ascii="Times New Roman" w:eastAsia="Times New Roman" w:hAnsi="Times New Roman" w:cs="Times New Roman"/>
                <w:sz w:val="24"/>
                <w:lang w:val="uk-UA"/>
              </w:rPr>
              <w:t xml:space="preserve">- </w:t>
            </w:r>
            <w:proofErr w:type="spellStart"/>
            <w:r w:rsidRPr="00FD6412">
              <w:rPr>
                <w:rFonts w:ascii="Times New Roman" w:eastAsia="Times New Roman" w:hAnsi="Times New Roman" w:cs="Times New Roman"/>
                <w:sz w:val="24"/>
                <w:lang w:val="uk-UA"/>
              </w:rPr>
              <w:t>чання</w:t>
            </w:r>
            <w:proofErr w:type="spellEnd"/>
            <w:r w:rsidRPr="00FD6412">
              <w:rPr>
                <w:rFonts w:ascii="Times New Roman" w:eastAsia="Times New Roman" w:hAnsi="Times New Roman" w:cs="Times New Roman"/>
                <w:sz w:val="24"/>
                <w:lang w:val="uk-UA"/>
              </w:rPr>
              <w:t xml:space="preserve">/підвищення кваліфікації персоналу тощо, грн. </w:t>
            </w:r>
          </w:p>
        </w:tc>
        <w:tc>
          <w:tcPr>
            <w:tcW w:w="785" w:type="pct"/>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 xml:space="preserve">Додаткових витрат не </w:t>
            </w:r>
          </w:p>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передбачено</w:t>
            </w:r>
          </w:p>
        </w:tc>
        <w:tc>
          <w:tcPr>
            <w:tcW w:w="857" w:type="pct"/>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 xml:space="preserve">Додаткових витрат не </w:t>
            </w:r>
          </w:p>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передбачено</w:t>
            </w:r>
          </w:p>
        </w:tc>
      </w:tr>
      <w:tr w:rsidR="00256E66" w:rsidRPr="00E342E9" w:rsidTr="00114F1A">
        <w:tc>
          <w:tcPr>
            <w:tcW w:w="500" w:type="pct"/>
          </w:tcPr>
          <w:p w:rsidR="00256E66" w:rsidRPr="00E342E9" w:rsidRDefault="00256E66" w:rsidP="00114F1A">
            <w:pPr>
              <w:pStyle w:val="a9"/>
              <w:jc w:val="center"/>
              <w:rPr>
                <w:rFonts w:ascii="Times New Roman" w:eastAsia="Times New Roman" w:hAnsi="Times New Roman" w:cs="Times New Roman"/>
                <w:sz w:val="24"/>
                <w:szCs w:val="24"/>
                <w:lang w:val="uk-UA"/>
              </w:rPr>
            </w:pPr>
            <w:r w:rsidRPr="00E342E9">
              <w:rPr>
                <w:rFonts w:ascii="Times New Roman" w:eastAsia="Times New Roman" w:hAnsi="Times New Roman" w:cs="Times New Roman"/>
                <w:sz w:val="24"/>
                <w:szCs w:val="24"/>
                <w:lang w:val="uk-UA"/>
              </w:rPr>
              <w:t>2</w:t>
            </w:r>
          </w:p>
        </w:tc>
        <w:tc>
          <w:tcPr>
            <w:tcW w:w="2859" w:type="pct"/>
          </w:tcPr>
          <w:p w:rsidR="00256E66" w:rsidRPr="00E342E9" w:rsidRDefault="00256E66" w:rsidP="00114F1A">
            <w:pPr>
              <w:pStyle w:val="a9"/>
              <w:jc w:val="both"/>
              <w:rPr>
                <w:rFonts w:ascii="Times New Roman" w:eastAsia="Times New Roman" w:hAnsi="Times New Roman" w:cs="Times New Roman"/>
                <w:sz w:val="24"/>
                <w:szCs w:val="24"/>
                <w:lang w:val="uk-UA"/>
              </w:rPr>
            </w:pPr>
            <w:r w:rsidRPr="00E342E9">
              <w:rPr>
                <w:rFonts w:ascii="Times New Roman" w:eastAsia="Times New Roman" w:hAnsi="Times New Roman" w:cs="Times New Roman"/>
                <w:sz w:val="24"/>
                <w:szCs w:val="24"/>
                <w:lang w:val="uk-UA"/>
              </w:rPr>
              <w:t>Податки та збори</w:t>
            </w:r>
            <w:r>
              <w:rPr>
                <w:rFonts w:ascii="Times New Roman" w:eastAsia="Times New Roman" w:hAnsi="Times New Roman" w:cs="Times New Roman"/>
                <w:sz w:val="24"/>
                <w:szCs w:val="24"/>
                <w:lang w:val="uk-UA"/>
              </w:rPr>
              <w:t>:</w:t>
            </w:r>
          </w:p>
          <w:p w:rsidR="00256E66" w:rsidRPr="00E342E9" w:rsidRDefault="00256E66" w:rsidP="00114F1A">
            <w:pPr>
              <w:pStyle w:val="a9"/>
              <w:numPr>
                <w:ilvl w:val="0"/>
                <w:numId w:val="4"/>
              </w:num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w:t>
            </w:r>
            <w:r w:rsidRPr="00E342E9">
              <w:rPr>
                <w:rFonts w:ascii="Times New Roman" w:eastAsia="Times New Roman" w:hAnsi="Times New Roman" w:cs="Times New Roman"/>
                <w:sz w:val="24"/>
                <w:szCs w:val="24"/>
                <w:lang w:val="uk-UA"/>
              </w:rPr>
              <w:t xml:space="preserve">емельний податок, </w:t>
            </w:r>
            <w:proofErr w:type="spellStart"/>
            <w:r w:rsidRPr="00E342E9">
              <w:rPr>
                <w:rFonts w:ascii="Times New Roman" w:eastAsia="Times New Roman" w:hAnsi="Times New Roman" w:cs="Times New Roman"/>
                <w:sz w:val="24"/>
                <w:szCs w:val="24"/>
                <w:lang w:val="uk-UA"/>
              </w:rPr>
              <w:t>тис.грн</w:t>
            </w:r>
            <w:proofErr w:type="spellEnd"/>
            <w:r w:rsidRPr="00E342E9">
              <w:rPr>
                <w:rFonts w:ascii="Times New Roman" w:eastAsia="Times New Roman" w:hAnsi="Times New Roman" w:cs="Times New Roman"/>
                <w:sz w:val="24"/>
                <w:szCs w:val="24"/>
                <w:lang w:val="uk-UA"/>
              </w:rPr>
              <w:t>.</w:t>
            </w:r>
          </w:p>
          <w:p w:rsidR="00256E66" w:rsidRPr="00E342E9" w:rsidRDefault="00256E66" w:rsidP="00114F1A">
            <w:pPr>
              <w:pStyle w:val="a9"/>
              <w:numPr>
                <w:ilvl w:val="0"/>
                <w:numId w:val="4"/>
              </w:numPr>
              <w:jc w:val="both"/>
              <w:rPr>
                <w:rFonts w:ascii="Times New Roman" w:eastAsia="Times New Roman" w:hAnsi="Times New Roman" w:cs="Times New Roman"/>
                <w:sz w:val="24"/>
                <w:szCs w:val="24"/>
                <w:lang w:val="uk-UA"/>
              </w:rPr>
            </w:pPr>
            <w:r w:rsidRPr="00E342E9">
              <w:rPr>
                <w:rFonts w:ascii="Times New Roman" w:eastAsia="Times New Roman" w:hAnsi="Times New Roman" w:cs="Times New Roman"/>
                <w:sz w:val="24"/>
                <w:szCs w:val="24"/>
                <w:lang w:val="uk-UA"/>
              </w:rPr>
              <w:t>- податок на майно, відмінне від земельного податку</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785" w:type="pct"/>
          </w:tcPr>
          <w:p w:rsidR="00256E66" w:rsidRPr="00E342E9" w:rsidRDefault="00256E66" w:rsidP="00114F1A">
            <w:pPr>
              <w:pStyle w:val="a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857" w:type="pct"/>
          </w:tcPr>
          <w:p w:rsidR="00256E66" w:rsidRPr="00E342E9" w:rsidRDefault="00256E66" w:rsidP="00114F1A">
            <w:pPr>
              <w:pStyle w:val="a9"/>
              <w:jc w:val="center"/>
              <w:rPr>
                <w:rFonts w:ascii="Times New Roman" w:eastAsia="Times New Roman" w:hAnsi="Times New Roman" w:cs="Times New Roman"/>
                <w:sz w:val="24"/>
                <w:szCs w:val="24"/>
                <w:lang w:val="uk-UA"/>
              </w:rPr>
            </w:pPr>
            <w:r w:rsidRPr="00E342E9">
              <w:rPr>
                <w:rFonts w:ascii="Times New Roman" w:eastAsia="Times New Roman" w:hAnsi="Times New Roman" w:cs="Times New Roman"/>
                <w:sz w:val="24"/>
                <w:szCs w:val="24"/>
                <w:lang w:val="uk-UA"/>
              </w:rPr>
              <w:t>Х</w:t>
            </w:r>
          </w:p>
        </w:tc>
      </w:tr>
      <w:tr w:rsidR="00256E66" w:rsidRPr="00FD6412" w:rsidTr="00114F1A">
        <w:tc>
          <w:tcPr>
            <w:tcW w:w="500" w:type="pct"/>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3</w:t>
            </w:r>
          </w:p>
        </w:tc>
        <w:tc>
          <w:tcPr>
            <w:tcW w:w="2859" w:type="pct"/>
          </w:tcPr>
          <w:p w:rsidR="00256E66" w:rsidRPr="00FD6412" w:rsidRDefault="00256E66" w:rsidP="00114F1A">
            <w:pPr>
              <w:pStyle w:val="a9"/>
              <w:jc w:val="both"/>
              <w:rPr>
                <w:rFonts w:ascii="Times New Roman" w:eastAsia="Times New Roman" w:hAnsi="Times New Roman" w:cs="Times New Roman"/>
                <w:i/>
                <w:sz w:val="24"/>
                <w:lang w:val="uk-UA"/>
              </w:rPr>
            </w:pPr>
            <w:r w:rsidRPr="00FD6412">
              <w:rPr>
                <w:rFonts w:ascii="Times New Roman" w:eastAsia="Times New Roman" w:hAnsi="Times New Roman" w:cs="Times New Roman"/>
                <w:sz w:val="24"/>
                <w:lang w:val="uk-UA"/>
              </w:rPr>
              <w:t>Витрати, пов’язані з веденням обліку, підготовкою та поданням звітності до органів державної фіскальної служби, грн.</w:t>
            </w:r>
          </w:p>
        </w:tc>
        <w:tc>
          <w:tcPr>
            <w:tcW w:w="785" w:type="pct"/>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 xml:space="preserve">Додаткових витрат не </w:t>
            </w:r>
          </w:p>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передбачено</w:t>
            </w:r>
          </w:p>
        </w:tc>
        <w:tc>
          <w:tcPr>
            <w:tcW w:w="857" w:type="pct"/>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 xml:space="preserve">Додаткових витрат не </w:t>
            </w:r>
          </w:p>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передбачено</w:t>
            </w:r>
          </w:p>
        </w:tc>
      </w:tr>
      <w:tr w:rsidR="00256E66" w:rsidRPr="00FD6412" w:rsidTr="00114F1A">
        <w:tc>
          <w:tcPr>
            <w:tcW w:w="500" w:type="pct"/>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4</w:t>
            </w:r>
          </w:p>
        </w:tc>
        <w:tc>
          <w:tcPr>
            <w:tcW w:w="2859" w:type="pct"/>
          </w:tcPr>
          <w:p w:rsidR="00256E66" w:rsidRPr="00FD6412" w:rsidRDefault="00256E66" w:rsidP="00114F1A">
            <w:pPr>
              <w:pStyle w:val="a9"/>
              <w:jc w:val="both"/>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 xml:space="preserve">Витрати, пов’язані з адмініструванням заходів державного нагляду (контролю) (перевірок, штрафних санкцій, виконання рішень/приписів тощо), грн. </w:t>
            </w:r>
          </w:p>
        </w:tc>
        <w:tc>
          <w:tcPr>
            <w:tcW w:w="785" w:type="pct"/>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 xml:space="preserve">Додаткових витрат не </w:t>
            </w:r>
          </w:p>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передбачено</w:t>
            </w:r>
          </w:p>
        </w:tc>
        <w:tc>
          <w:tcPr>
            <w:tcW w:w="857" w:type="pct"/>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 xml:space="preserve">Додаткових витрат не </w:t>
            </w:r>
          </w:p>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передбачено</w:t>
            </w:r>
          </w:p>
        </w:tc>
      </w:tr>
      <w:tr w:rsidR="00256E66" w:rsidRPr="00FD6412" w:rsidTr="00114F1A">
        <w:tc>
          <w:tcPr>
            <w:tcW w:w="500" w:type="pct"/>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5</w:t>
            </w:r>
          </w:p>
        </w:tc>
        <w:tc>
          <w:tcPr>
            <w:tcW w:w="2859" w:type="pct"/>
          </w:tcPr>
          <w:p w:rsidR="00256E66" w:rsidRPr="00FD6412" w:rsidRDefault="00256E66" w:rsidP="00114F1A">
            <w:pPr>
              <w:pStyle w:val="a9"/>
              <w:jc w:val="both"/>
              <w:rPr>
                <w:rFonts w:ascii="Times New Roman" w:eastAsia="Times New Roman" w:hAnsi="Times New Roman" w:cs="Times New Roman"/>
                <w:sz w:val="24"/>
                <w:highlight w:val="yellow"/>
                <w:lang w:val="uk-UA"/>
              </w:rPr>
            </w:pPr>
            <w:r w:rsidRPr="00FD6412">
              <w:rPr>
                <w:rFonts w:ascii="Times New Roman" w:eastAsia="Times New Roman" w:hAnsi="Times New Roman" w:cs="Times New Roman"/>
                <w:sz w:val="24"/>
                <w:lang w:val="uk-UA"/>
              </w:rPr>
              <w:t>Витрати на отримання адміністративних послуг (дозволів, ліцензій, сертифікатів, атестатів, по-</w:t>
            </w:r>
            <w:proofErr w:type="spellStart"/>
            <w:r w:rsidRPr="00FD6412">
              <w:rPr>
                <w:rFonts w:ascii="Times New Roman" w:eastAsia="Times New Roman" w:hAnsi="Times New Roman" w:cs="Times New Roman"/>
                <w:sz w:val="24"/>
                <w:lang w:val="uk-UA"/>
              </w:rPr>
              <w:t>годжень</w:t>
            </w:r>
            <w:proofErr w:type="spellEnd"/>
            <w:r w:rsidRPr="00FD6412">
              <w:rPr>
                <w:rFonts w:ascii="Times New Roman" w:eastAsia="Times New Roman" w:hAnsi="Times New Roman" w:cs="Times New Roman"/>
                <w:sz w:val="24"/>
                <w:lang w:val="uk-UA"/>
              </w:rPr>
              <w:t>,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tc>
        <w:tc>
          <w:tcPr>
            <w:tcW w:w="785" w:type="pct"/>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Додаткових витрат не передбачено</w:t>
            </w:r>
          </w:p>
        </w:tc>
        <w:tc>
          <w:tcPr>
            <w:tcW w:w="857" w:type="pct"/>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Додаткових витрат не передбачено</w:t>
            </w:r>
          </w:p>
        </w:tc>
      </w:tr>
      <w:tr w:rsidR="00256E66" w:rsidRPr="00FD6412" w:rsidTr="00114F1A">
        <w:tc>
          <w:tcPr>
            <w:tcW w:w="500" w:type="pct"/>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6</w:t>
            </w:r>
          </w:p>
        </w:tc>
        <w:tc>
          <w:tcPr>
            <w:tcW w:w="2859" w:type="pct"/>
          </w:tcPr>
          <w:p w:rsidR="00256E66" w:rsidRPr="00FD6412" w:rsidRDefault="00256E66" w:rsidP="00114F1A">
            <w:pPr>
              <w:pStyle w:val="a9"/>
              <w:jc w:val="both"/>
              <w:rPr>
                <w:rFonts w:ascii="Times New Roman" w:eastAsia="Times New Roman" w:hAnsi="Times New Roman" w:cs="Times New Roman"/>
                <w:sz w:val="24"/>
                <w:highlight w:val="yellow"/>
                <w:lang w:val="uk-UA"/>
              </w:rPr>
            </w:pPr>
            <w:r w:rsidRPr="00FD6412">
              <w:rPr>
                <w:rFonts w:ascii="Times New Roman" w:eastAsia="Times New Roman" w:hAnsi="Times New Roman" w:cs="Times New Roman"/>
                <w:sz w:val="24"/>
                <w:lang w:val="uk-UA"/>
              </w:rPr>
              <w:t>Витрати на оборотні активи (матеріали, канцелярські товари тощо), грн.</w:t>
            </w:r>
          </w:p>
        </w:tc>
        <w:tc>
          <w:tcPr>
            <w:tcW w:w="785" w:type="pct"/>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Додаткових витрат не передбачено</w:t>
            </w:r>
          </w:p>
        </w:tc>
        <w:tc>
          <w:tcPr>
            <w:tcW w:w="857" w:type="pct"/>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Додаткових витрат не передбачено</w:t>
            </w:r>
          </w:p>
        </w:tc>
      </w:tr>
      <w:tr w:rsidR="00256E66" w:rsidRPr="00FD6412" w:rsidTr="00114F1A">
        <w:tc>
          <w:tcPr>
            <w:tcW w:w="500" w:type="pct"/>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lastRenderedPageBreak/>
              <w:t>7</w:t>
            </w:r>
          </w:p>
        </w:tc>
        <w:tc>
          <w:tcPr>
            <w:tcW w:w="2859" w:type="pct"/>
          </w:tcPr>
          <w:p w:rsidR="00256E66" w:rsidRPr="00FD6412" w:rsidRDefault="00256E66" w:rsidP="00114F1A">
            <w:pPr>
              <w:pStyle w:val="a9"/>
              <w:jc w:val="both"/>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 xml:space="preserve">Витрати, пов’язані з </w:t>
            </w:r>
            <w:proofErr w:type="spellStart"/>
            <w:r w:rsidRPr="00FD6412">
              <w:rPr>
                <w:rFonts w:ascii="Times New Roman" w:eastAsia="Times New Roman" w:hAnsi="Times New Roman" w:cs="Times New Roman"/>
                <w:sz w:val="24"/>
                <w:lang w:val="uk-UA"/>
              </w:rPr>
              <w:t>наймом</w:t>
            </w:r>
            <w:proofErr w:type="spellEnd"/>
            <w:r w:rsidRPr="00FD6412">
              <w:rPr>
                <w:rFonts w:ascii="Times New Roman" w:eastAsia="Times New Roman" w:hAnsi="Times New Roman" w:cs="Times New Roman"/>
                <w:sz w:val="24"/>
                <w:lang w:val="uk-UA"/>
              </w:rPr>
              <w:t xml:space="preserve"> додаткового персоналу, грн.</w:t>
            </w:r>
          </w:p>
        </w:tc>
        <w:tc>
          <w:tcPr>
            <w:tcW w:w="785" w:type="pct"/>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Додаткових витрат не передбачено</w:t>
            </w:r>
          </w:p>
        </w:tc>
        <w:tc>
          <w:tcPr>
            <w:tcW w:w="857" w:type="pct"/>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Додаткових витрат не передбачено</w:t>
            </w:r>
          </w:p>
        </w:tc>
      </w:tr>
      <w:tr w:rsidR="00256E66" w:rsidRPr="00FD6412" w:rsidTr="00114F1A">
        <w:trPr>
          <w:trHeight w:val="891"/>
        </w:trPr>
        <w:tc>
          <w:tcPr>
            <w:tcW w:w="500" w:type="pct"/>
            <w:tcBorders>
              <w:top w:val="nil"/>
            </w:tcBorders>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8</w:t>
            </w:r>
          </w:p>
        </w:tc>
        <w:tc>
          <w:tcPr>
            <w:tcW w:w="2859" w:type="pct"/>
            <w:tcBorders>
              <w:top w:val="nil"/>
            </w:tcBorders>
          </w:tcPr>
          <w:p w:rsidR="00256E66" w:rsidRPr="002469DE" w:rsidRDefault="00256E66" w:rsidP="00114F1A">
            <w:pPr>
              <w:spacing w:before="125" w:after="125"/>
              <w:jc w:val="both"/>
              <w:textAlignment w:val="baseline"/>
              <w:rPr>
                <w:rFonts w:ascii="Times New Roman" w:hAnsi="Times New Roman" w:cs="Times New Roman"/>
                <w:lang w:val="uk-UA"/>
              </w:rPr>
            </w:pPr>
            <w:r w:rsidRPr="002469DE">
              <w:rPr>
                <w:rFonts w:ascii="Times New Roman" w:hAnsi="Times New Roman" w:cs="Times New Roman"/>
                <w:lang w:val="uk-UA"/>
              </w:rPr>
              <w:t>Інші процедури:</w:t>
            </w:r>
          </w:p>
        </w:tc>
        <w:tc>
          <w:tcPr>
            <w:tcW w:w="785" w:type="pct"/>
            <w:tcBorders>
              <w:top w:val="nil"/>
            </w:tcBorders>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Додаткових витрат не передбачено</w:t>
            </w:r>
          </w:p>
        </w:tc>
        <w:tc>
          <w:tcPr>
            <w:tcW w:w="857" w:type="pct"/>
            <w:tcBorders>
              <w:top w:val="nil"/>
            </w:tcBorders>
          </w:tcPr>
          <w:p w:rsidR="00256E66" w:rsidRPr="00FD6412" w:rsidRDefault="00256E66" w:rsidP="00114F1A">
            <w:pPr>
              <w:pStyle w:val="a9"/>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Додаткових витрат не передбачено</w:t>
            </w:r>
          </w:p>
        </w:tc>
      </w:tr>
      <w:tr w:rsidR="00256E66" w:rsidRPr="00B33082" w:rsidTr="00114F1A">
        <w:tc>
          <w:tcPr>
            <w:tcW w:w="500" w:type="pct"/>
          </w:tcPr>
          <w:p w:rsidR="00256E66" w:rsidRPr="00B33082" w:rsidRDefault="00256E66" w:rsidP="00114F1A">
            <w:pPr>
              <w:pStyle w:val="a9"/>
              <w:jc w:val="center"/>
              <w:rPr>
                <w:rFonts w:ascii="Times New Roman" w:eastAsia="Times New Roman" w:hAnsi="Times New Roman" w:cs="Times New Roman"/>
                <w:sz w:val="24"/>
                <w:szCs w:val="24"/>
                <w:lang w:val="uk-UA"/>
              </w:rPr>
            </w:pPr>
            <w:r w:rsidRPr="00B33082">
              <w:rPr>
                <w:rFonts w:ascii="Times New Roman" w:eastAsia="Times New Roman" w:hAnsi="Times New Roman" w:cs="Times New Roman"/>
                <w:sz w:val="24"/>
                <w:szCs w:val="24"/>
                <w:lang w:val="uk-UA"/>
              </w:rPr>
              <w:t>9</w:t>
            </w:r>
          </w:p>
        </w:tc>
        <w:tc>
          <w:tcPr>
            <w:tcW w:w="2859" w:type="pct"/>
          </w:tcPr>
          <w:p w:rsidR="00256E66" w:rsidRPr="00B33082" w:rsidRDefault="00256E66" w:rsidP="00114F1A">
            <w:pPr>
              <w:pStyle w:val="a9"/>
              <w:jc w:val="both"/>
              <w:rPr>
                <w:rFonts w:ascii="Times New Roman" w:eastAsia="Times New Roman" w:hAnsi="Times New Roman" w:cs="Times New Roman"/>
                <w:sz w:val="24"/>
                <w:szCs w:val="24"/>
                <w:lang w:val="uk-UA"/>
              </w:rPr>
            </w:pPr>
            <w:r w:rsidRPr="00B33082">
              <w:rPr>
                <w:rFonts w:ascii="Times New Roman" w:eastAsia="Times New Roman" w:hAnsi="Times New Roman" w:cs="Times New Roman"/>
                <w:sz w:val="24"/>
                <w:szCs w:val="24"/>
                <w:lang w:val="uk-UA"/>
              </w:rPr>
              <w:t xml:space="preserve">РАЗОМ (сума рядків: 1 + 2 + 3 + 4 + 5 + 6 + 7 + 8), </w:t>
            </w:r>
            <w:proofErr w:type="spellStart"/>
            <w:r w:rsidRPr="00B33082">
              <w:rPr>
                <w:rFonts w:ascii="Times New Roman" w:eastAsia="Times New Roman" w:hAnsi="Times New Roman" w:cs="Times New Roman"/>
                <w:sz w:val="24"/>
                <w:szCs w:val="24"/>
                <w:lang w:val="uk-UA"/>
              </w:rPr>
              <w:t>тис.грн</w:t>
            </w:r>
            <w:proofErr w:type="spellEnd"/>
            <w:r w:rsidRPr="00B33082">
              <w:rPr>
                <w:rFonts w:ascii="Times New Roman" w:eastAsia="Times New Roman" w:hAnsi="Times New Roman" w:cs="Times New Roman"/>
                <w:sz w:val="24"/>
                <w:szCs w:val="24"/>
                <w:lang w:val="uk-UA"/>
              </w:rPr>
              <w:t>.</w:t>
            </w:r>
          </w:p>
        </w:tc>
        <w:tc>
          <w:tcPr>
            <w:tcW w:w="785" w:type="pct"/>
          </w:tcPr>
          <w:p w:rsidR="00256E66" w:rsidRPr="00B33082" w:rsidRDefault="00256E66" w:rsidP="00114F1A">
            <w:pPr>
              <w:pStyle w:val="a9"/>
              <w:jc w:val="center"/>
              <w:rPr>
                <w:rFonts w:ascii="Times New Roman" w:eastAsia="Times New Roman" w:hAnsi="Times New Roman" w:cs="Times New Roman"/>
                <w:sz w:val="24"/>
                <w:szCs w:val="24"/>
                <w:lang w:val="uk-UA"/>
              </w:rPr>
            </w:pPr>
            <w:r>
              <w:rPr>
                <w:rFonts w:ascii="Times New Roman" w:hAnsi="Times New Roman" w:cs="Times New Roman"/>
                <w:sz w:val="24"/>
                <w:szCs w:val="24"/>
                <w:lang w:val="uk-UA"/>
              </w:rPr>
              <w:t>Х</w:t>
            </w:r>
          </w:p>
        </w:tc>
        <w:tc>
          <w:tcPr>
            <w:tcW w:w="857" w:type="pct"/>
          </w:tcPr>
          <w:p w:rsidR="00256E66" w:rsidRPr="00B33082" w:rsidRDefault="00256E66" w:rsidP="00114F1A">
            <w:pPr>
              <w:pStyle w:val="a9"/>
              <w:jc w:val="center"/>
              <w:rPr>
                <w:rFonts w:ascii="Times New Roman" w:eastAsia="Times New Roman" w:hAnsi="Times New Roman" w:cs="Times New Roman"/>
                <w:sz w:val="24"/>
                <w:szCs w:val="24"/>
                <w:lang w:val="uk-UA"/>
              </w:rPr>
            </w:pPr>
            <w:r w:rsidRPr="00B33082">
              <w:rPr>
                <w:rFonts w:ascii="Times New Roman" w:eastAsia="Times New Roman" w:hAnsi="Times New Roman" w:cs="Times New Roman"/>
                <w:sz w:val="24"/>
                <w:szCs w:val="24"/>
                <w:lang w:val="uk-UA"/>
              </w:rPr>
              <w:t>Х</w:t>
            </w:r>
          </w:p>
        </w:tc>
      </w:tr>
      <w:tr w:rsidR="00256E66" w:rsidRPr="00B33082" w:rsidTr="00114F1A">
        <w:tc>
          <w:tcPr>
            <w:tcW w:w="500" w:type="pct"/>
          </w:tcPr>
          <w:p w:rsidR="00256E66" w:rsidRPr="00B33082" w:rsidRDefault="00256E66" w:rsidP="00114F1A">
            <w:pPr>
              <w:pStyle w:val="a9"/>
              <w:jc w:val="center"/>
              <w:rPr>
                <w:rFonts w:ascii="Times New Roman" w:eastAsia="Times New Roman" w:hAnsi="Times New Roman" w:cs="Times New Roman"/>
                <w:sz w:val="24"/>
                <w:szCs w:val="24"/>
                <w:lang w:val="uk-UA"/>
              </w:rPr>
            </w:pPr>
            <w:r w:rsidRPr="00B33082">
              <w:rPr>
                <w:rFonts w:ascii="Times New Roman" w:eastAsia="Times New Roman" w:hAnsi="Times New Roman" w:cs="Times New Roman"/>
                <w:sz w:val="24"/>
                <w:szCs w:val="24"/>
                <w:lang w:val="uk-UA"/>
              </w:rPr>
              <w:t>10</w:t>
            </w:r>
          </w:p>
        </w:tc>
        <w:tc>
          <w:tcPr>
            <w:tcW w:w="2859" w:type="pct"/>
          </w:tcPr>
          <w:p w:rsidR="00256E66" w:rsidRPr="00B33082" w:rsidRDefault="00256E66" w:rsidP="00114F1A">
            <w:pPr>
              <w:pStyle w:val="a9"/>
              <w:jc w:val="both"/>
              <w:rPr>
                <w:rFonts w:ascii="Times New Roman" w:eastAsia="Times New Roman" w:hAnsi="Times New Roman" w:cs="Times New Roman"/>
                <w:sz w:val="24"/>
                <w:szCs w:val="24"/>
                <w:lang w:val="uk-UA"/>
              </w:rPr>
            </w:pPr>
            <w:r w:rsidRPr="00B33082">
              <w:rPr>
                <w:rFonts w:ascii="Times New Roman" w:eastAsia="Times New Roman" w:hAnsi="Times New Roman" w:cs="Times New Roman"/>
                <w:sz w:val="24"/>
                <w:szCs w:val="24"/>
                <w:lang w:val="uk-UA"/>
              </w:rPr>
              <w:t>Кількість суб’єктів господарювання великого та  середнього підприємництва, на яких буде поширено регулювання, одиниць</w:t>
            </w:r>
          </w:p>
        </w:tc>
        <w:tc>
          <w:tcPr>
            <w:tcW w:w="785" w:type="pct"/>
          </w:tcPr>
          <w:p w:rsidR="00256E66" w:rsidRPr="00B33082" w:rsidRDefault="00256E66" w:rsidP="00114F1A">
            <w:pPr>
              <w:pStyle w:val="a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857" w:type="pct"/>
          </w:tcPr>
          <w:p w:rsidR="00256E66" w:rsidRPr="00B33082" w:rsidRDefault="00256E66" w:rsidP="00114F1A">
            <w:pPr>
              <w:pStyle w:val="a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256E66" w:rsidRPr="00B33082" w:rsidTr="00114F1A">
        <w:tc>
          <w:tcPr>
            <w:tcW w:w="500" w:type="pct"/>
          </w:tcPr>
          <w:p w:rsidR="00256E66" w:rsidRPr="00B33082" w:rsidRDefault="00256E66" w:rsidP="00114F1A">
            <w:pPr>
              <w:pStyle w:val="a9"/>
              <w:jc w:val="center"/>
              <w:rPr>
                <w:rFonts w:ascii="Times New Roman" w:eastAsia="Times New Roman" w:hAnsi="Times New Roman" w:cs="Times New Roman"/>
                <w:sz w:val="24"/>
                <w:szCs w:val="24"/>
                <w:lang w:val="uk-UA"/>
              </w:rPr>
            </w:pPr>
            <w:r w:rsidRPr="00B33082">
              <w:rPr>
                <w:rFonts w:ascii="Times New Roman" w:eastAsia="Times New Roman" w:hAnsi="Times New Roman" w:cs="Times New Roman"/>
                <w:sz w:val="24"/>
                <w:szCs w:val="24"/>
                <w:lang w:val="uk-UA"/>
              </w:rPr>
              <w:t>11</w:t>
            </w:r>
          </w:p>
        </w:tc>
        <w:tc>
          <w:tcPr>
            <w:tcW w:w="2859" w:type="pct"/>
          </w:tcPr>
          <w:p w:rsidR="00256E66" w:rsidRPr="00B33082" w:rsidRDefault="00256E66" w:rsidP="00114F1A">
            <w:pPr>
              <w:pStyle w:val="a9"/>
              <w:jc w:val="both"/>
              <w:rPr>
                <w:rFonts w:ascii="Times New Roman" w:eastAsia="Times New Roman" w:hAnsi="Times New Roman" w:cs="Times New Roman"/>
                <w:sz w:val="24"/>
                <w:szCs w:val="24"/>
                <w:lang w:val="uk-UA"/>
              </w:rPr>
            </w:pPr>
            <w:r w:rsidRPr="00B33082">
              <w:rPr>
                <w:rFonts w:ascii="Times New Roman" w:eastAsia="Times New Roman" w:hAnsi="Times New Roman" w:cs="Times New Roman"/>
                <w:sz w:val="24"/>
                <w:szCs w:val="24"/>
                <w:lang w:val="uk-UA"/>
              </w:rPr>
              <w:t xml:space="preserve">Сумарні витрати суб’єктів господарювання великого та середнього підприємництва на виконання регулювання (вартість регулювання) (рядок 9 х рядок 10), </w:t>
            </w:r>
            <w:proofErr w:type="spellStart"/>
            <w:r w:rsidRPr="00B33082">
              <w:rPr>
                <w:rFonts w:ascii="Times New Roman" w:eastAsia="Times New Roman" w:hAnsi="Times New Roman" w:cs="Times New Roman"/>
                <w:sz w:val="24"/>
                <w:szCs w:val="24"/>
                <w:lang w:val="uk-UA"/>
              </w:rPr>
              <w:t>тис.грн</w:t>
            </w:r>
            <w:proofErr w:type="spellEnd"/>
            <w:r w:rsidRPr="00B33082">
              <w:rPr>
                <w:rFonts w:ascii="Times New Roman" w:eastAsia="Times New Roman" w:hAnsi="Times New Roman" w:cs="Times New Roman"/>
                <w:sz w:val="24"/>
                <w:szCs w:val="24"/>
                <w:lang w:val="uk-UA"/>
              </w:rPr>
              <w:t>.</w:t>
            </w:r>
          </w:p>
        </w:tc>
        <w:tc>
          <w:tcPr>
            <w:tcW w:w="785" w:type="pct"/>
          </w:tcPr>
          <w:p w:rsidR="00256E66" w:rsidRPr="00B33082" w:rsidRDefault="00256E66" w:rsidP="00114F1A">
            <w:pPr>
              <w:pStyle w:val="a9"/>
              <w:jc w:val="center"/>
              <w:rPr>
                <w:rFonts w:ascii="Times New Roman" w:eastAsia="Times New Roman" w:hAnsi="Times New Roman" w:cs="Times New Roman"/>
                <w:sz w:val="24"/>
                <w:szCs w:val="24"/>
                <w:lang w:val="uk-UA"/>
              </w:rPr>
            </w:pPr>
            <w:r>
              <w:rPr>
                <w:rFonts w:ascii="Times New Roman" w:hAnsi="Times New Roman" w:cs="Times New Roman"/>
                <w:sz w:val="24"/>
                <w:szCs w:val="24"/>
                <w:lang w:val="uk-UA"/>
              </w:rPr>
              <w:t>Х</w:t>
            </w:r>
          </w:p>
        </w:tc>
        <w:tc>
          <w:tcPr>
            <w:tcW w:w="857" w:type="pct"/>
          </w:tcPr>
          <w:p w:rsidR="00256E66" w:rsidRPr="00B33082" w:rsidRDefault="00256E66" w:rsidP="00114F1A">
            <w:pPr>
              <w:pStyle w:val="a9"/>
              <w:jc w:val="center"/>
              <w:rPr>
                <w:rFonts w:ascii="Times New Roman" w:eastAsia="Times New Roman" w:hAnsi="Times New Roman" w:cs="Times New Roman"/>
                <w:sz w:val="24"/>
                <w:szCs w:val="24"/>
                <w:lang w:val="uk-UA"/>
              </w:rPr>
            </w:pPr>
            <w:r w:rsidRPr="00B33082">
              <w:rPr>
                <w:rFonts w:ascii="Times New Roman" w:eastAsia="Times New Roman" w:hAnsi="Times New Roman" w:cs="Times New Roman"/>
                <w:sz w:val="24"/>
                <w:szCs w:val="24"/>
                <w:lang w:val="uk-UA"/>
              </w:rPr>
              <w:t>Х</w:t>
            </w:r>
          </w:p>
        </w:tc>
      </w:tr>
    </w:tbl>
    <w:p w:rsidR="00256E66" w:rsidRPr="00635153" w:rsidRDefault="00256E66" w:rsidP="00256E66">
      <w:pPr>
        <w:pStyle w:val="a3"/>
        <w:spacing w:after="0" w:line="259" w:lineRule="auto"/>
        <w:ind w:left="0" w:firstLine="720"/>
        <w:jc w:val="both"/>
        <w:rPr>
          <w:rFonts w:ascii="Times New Roman" w:hAnsi="Times New Roman" w:cs="Times New Roman"/>
          <w:sz w:val="24"/>
          <w:szCs w:val="24"/>
        </w:rPr>
      </w:pPr>
    </w:p>
    <w:p w:rsidR="00256E66" w:rsidRPr="00326CDF" w:rsidRDefault="00256E66" w:rsidP="00256E66">
      <w:pPr>
        <w:spacing w:after="0" w:line="240" w:lineRule="atLeast"/>
        <w:rPr>
          <w:rFonts w:ascii="Times New Roman" w:hAnsi="Times New Roman"/>
          <w:b/>
          <w:bCs/>
          <w:sz w:val="24"/>
          <w:szCs w:val="24"/>
          <w:lang w:val="uk-UA" w:eastAsia="ru-RU"/>
        </w:rPr>
      </w:pPr>
      <w:r w:rsidRPr="00326CDF">
        <w:rPr>
          <w:rFonts w:ascii="Times New Roman" w:hAnsi="Times New Roman"/>
          <w:b/>
          <w:bCs/>
          <w:sz w:val="24"/>
          <w:szCs w:val="24"/>
          <w:lang w:val="uk-UA" w:eastAsia="ru-RU"/>
        </w:rPr>
        <w:t>6. Обґрунтування</w:t>
      </w:r>
      <w:r>
        <w:rPr>
          <w:rFonts w:ascii="Times New Roman" w:hAnsi="Times New Roman"/>
          <w:b/>
          <w:bCs/>
          <w:sz w:val="24"/>
          <w:szCs w:val="24"/>
          <w:lang w:val="uk-UA" w:eastAsia="ru-RU"/>
        </w:rPr>
        <w:t xml:space="preserve"> </w:t>
      </w:r>
      <w:r w:rsidRPr="00326CDF">
        <w:rPr>
          <w:rFonts w:ascii="Times New Roman" w:hAnsi="Times New Roman"/>
          <w:b/>
          <w:bCs/>
          <w:sz w:val="24"/>
          <w:szCs w:val="24"/>
          <w:lang w:val="uk-UA" w:eastAsia="ru-RU"/>
        </w:rPr>
        <w:t xml:space="preserve">запропонованого строку дії регуляторного </w:t>
      </w:r>
      <w:proofErr w:type="spellStart"/>
      <w:r w:rsidRPr="00326CDF">
        <w:rPr>
          <w:rFonts w:ascii="Times New Roman" w:hAnsi="Times New Roman"/>
          <w:b/>
          <w:bCs/>
          <w:sz w:val="24"/>
          <w:szCs w:val="24"/>
          <w:lang w:val="uk-UA" w:eastAsia="ru-RU"/>
        </w:rPr>
        <w:t>акта</w:t>
      </w:r>
      <w:proofErr w:type="spellEnd"/>
      <w:r w:rsidRPr="00326CDF">
        <w:rPr>
          <w:rFonts w:ascii="Times New Roman" w:hAnsi="Times New Roman"/>
          <w:b/>
          <w:bCs/>
          <w:sz w:val="24"/>
          <w:szCs w:val="24"/>
          <w:lang w:val="uk-UA" w:eastAsia="ru-RU"/>
        </w:rPr>
        <w:t>.</w:t>
      </w:r>
    </w:p>
    <w:p w:rsidR="00256E66" w:rsidRPr="00326CDF" w:rsidRDefault="00256E66" w:rsidP="00256E66">
      <w:pPr>
        <w:spacing w:after="0" w:line="240" w:lineRule="atLeast"/>
        <w:jc w:val="both"/>
        <w:rPr>
          <w:rFonts w:ascii="Times New Roman" w:hAnsi="Times New Roman"/>
          <w:sz w:val="24"/>
          <w:szCs w:val="24"/>
          <w:lang w:val="uk-UA" w:eastAsia="ru-RU"/>
        </w:rPr>
      </w:pPr>
    </w:p>
    <w:p w:rsidR="00256E66" w:rsidRPr="00326CDF" w:rsidRDefault="00256E66" w:rsidP="00206728">
      <w:pPr>
        <w:spacing w:after="0"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Строк дії даного акту для розв’язання</w:t>
      </w:r>
      <w:r>
        <w:rPr>
          <w:rFonts w:ascii="Times New Roman" w:hAnsi="Times New Roman"/>
          <w:sz w:val="24"/>
          <w:szCs w:val="24"/>
          <w:lang w:val="uk-UA" w:eastAsia="ru-RU"/>
        </w:rPr>
        <w:t xml:space="preserve"> </w:t>
      </w:r>
      <w:r w:rsidRPr="00326CDF">
        <w:rPr>
          <w:rFonts w:ascii="Times New Roman" w:hAnsi="Times New Roman"/>
          <w:sz w:val="24"/>
          <w:szCs w:val="24"/>
          <w:lang w:val="uk-UA" w:eastAsia="ru-RU"/>
        </w:rPr>
        <w:t>проблеми</w:t>
      </w:r>
      <w:r>
        <w:rPr>
          <w:rFonts w:ascii="Times New Roman" w:hAnsi="Times New Roman"/>
          <w:sz w:val="24"/>
          <w:szCs w:val="24"/>
          <w:lang w:val="uk-UA" w:eastAsia="ru-RU"/>
        </w:rPr>
        <w:t xml:space="preserve"> </w:t>
      </w:r>
      <w:r w:rsidRPr="00326CDF">
        <w:rPr>
          <w:rFonts w:ascii="Times New Roman" w:hAnsi="Times New Roman"/>
          <w:sz w:val="24"/>
          <w:szCs w:val="24"/>
          <w:lang w:val="uk-UA" w:eastAsia="ru-RU"/>
        </w:rPr>
        <w:t>та</w:t>
      </w:r>
      <w:r>
        <w:rPr>
          <w:rFonts w:ascii="Times New Roman" w:hAnsi="Times New Roman"/>
          <w:sz w:val="24"/>
          <w:szCs w:val="24"/>
          <w:lang w:val="uk-UA" w:eastAsia="ru-RU"/>
        </w:rPr>
        <w:t xml:space="preserve"> </w:t>
      </w:r>
      <w:r w:rsidRPr="00326CDF">
        <w:rPr>
          <w:rFonts w:ascii="Times New Roman" w:hAnsi="Times New Roman"/>
          <w:sz w:val="24"/>
          <w:szCs w:val="24"/>
          <w:lang w:val="uk-UA" w:eastAsia="ru-RU"/>
        </w:rPr>
        <w:t>досягнення</w:t>
      </w:r>
      <w:r>
        <w:rPr>
          <w:rFonts w:ascii="Times New Roman" w:hAnsi="Times New Roman"/>
          <w:sz w:val="24"/>
          <w:szCs w:val="24"/>
          <w:lang w:val="uk-UA" w:eastAsia="ru-RU"/>
        </w:rPr>
        <w:t xml:space="preserve"> </w:t>
      </w:r>
      <w:r w:rsidRPr="00326CDF">
        <w:rPr>
          <w:rFonts w:ascii="Times New Roman" w:hAnsi="Times New Roman"/>
          <w:sz w:val="24"/>
          <w:szCs w:val="24"/>
          <w:lang w:val="uk-UA" w:eastAsia="ru-RU"/>
        </w:rPr>
        <w:t>цілей державного регулювання</w:t>
      </w:r>
      <w:r>
        <w:rPr>
          <w:rFonts w:ascii="Times New Roman" w:hAnsi="Times New Roman"/>
          <w:sz w:val="24"/>
          <w:szCs w:val="24"/>
          <w:lang w:val="uk-UA" w:eastAsia="ru-RU"/>
        </w:rPr>
        <w:t xml:space="preserve"> </w:t>
      </w:r>
      <w:r w:rsidRPr="00326CDF">
        <w:rPr>
          <w:rFonts w:ascii="Times New Roman" w:hAnsi="Times New Roman"/>
          <w:sz w:val="24"/>
          <w:szCs w:val="24"/>
          <w:lang w:val="uk-UA" w:eastAsia="ru-RU"/>
        </w:rPr>
        <w:t xml:space="preserve">необмежений. У разі внесення змін до чинного законодавства, які можуть вплинути на дію даного регуляторного акту до нього, в установленому порядку, будуть вноситись зміни, або доповнення. </w:t>
      </w:r>
    </w:p>
    <w:p w:rsidR="00256E66" w:rsidRPr="00326CDF" w:rsidRDefault="00256E66" w:rsidP="00256E66">
      <w:pPr>
        <w:spacing w:after="0" w:line="240" w:lineRule="atLeast"/>
        <w:ind w:firstLine="708"/>
        <w:jc w:val="both"/>
        <w:rPr>
          <w:rFonts w:ascii="Times New Roman" w:hAnsi="Times New Roman"/>
          <w:sz w:val="24"/>
          <w:szCs w:val="24"/>
          <w:lang w:val="uk-UA" w:eastAsia="ru-RU"/>
        </w:rPr>
      </w:pPr>
    </w:p>
    <w:p w:rsidR="00256E66" w:rsidRPr="00326CDF" w:rsidRDefault="00256E66" w:rsidP="00256E66">
      <w:pPr>
        <w:spacing w:after="0" w:line="240" w:lineRule="atLeast"/>
        <w:rPr>
          <w:rFonts w:ascii="Times New Roman" w:hAnsi="Times New Roman"/>
          <w:b/>
          <w:sz w:val="24"/>
          <w:szCs w:val="24"/>
          <w:lang w:val="uk-UA" w:eastAsia="ru-RU"/>
        </w:rPr>
      </w:pPr>
      <w:r w:rsidRPr="00326CDF">
        <w:rPr>
          <w:rFonts w:ascii="Times New Roman" w:hAnsi="Times New Roman"/>
          <w:b/>
          <w:sz w:val="24"/>
          <w:szCs w:val="24"/>
          <w:lang w:val="uk-UA" w:eastAsia="ru-RU"/>
        </w:rPr>
        <w:t xml:space="preserve">7. Визначення показників результативності </w:t>
      </w:r>
      <w:proofErr w:type="spellStart"/>
      <w:r w:rsidRPr="00326CDF">
        <w:rPr>
          <w:rFonts w:ascii="Times New Roman" w:hAnsi="Times New Roman"/>
          <w:b/>
          <w:sz w:val="24"/>
          <w:szCs w:val="24"/>
          <w:lang w:val="uk-UA" w:eastAsia="ru-RU"/>
        </w:rPr>
        <w:t>акта</w:t>
      </w:r>
      <w:proofErr w:type="spellEnd"/>
      <w:r w:rsidRPr="00326CDF">
        <w:rPr>
          <w:rFonts w:ascii="Times New Roman" w:hAnsi="Times New Roman"/>
          <w:b/>
          <w:sz w:val="24"/>
          <w:szCs w:val="24"/>
          <w:lang w:val="uk-UA" w:eastAsia="ru-RU"/>
        </w:rPr>
        <w:t>.</w:t>
      </w:r>
    </w:p>
    <w:p w:rsidR="00256E66" w:rsidRPr="00326CDF" w:rsidRDefault="00256E66" w:rsidP="00256E66">
      <w:pPr>
        <w:spacing w:after="0" w:line="240" w:lineRule="atLeast"/>
        <w:rPr>
          <w:rFonts w:ascii="Times New Roman" w:hAnsi="Times New Roman"/>
          <w:b/>
          <w:sz w:val="24"/>
          <w:szCs w:val="24"/>
          <w:lang w:val="uk-UA" w:eastAsia="ru-RU"/>
        </w:rPr>
      </w:pPr>
    </w:p>
    <w:p w:rsidR="00256E66" w:rsidRPr="00326CDF" w:rsidRDefault="00256E66" w:rsidP="00256E66">
      <w:pPr>
        <w:spacing w:after="0"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Показниками результативності даного регуляторного акту є:</w:t>
      </w:r>
    </w:p>
    <w:p w:rsidR="00256E66" w:rsidRPr="00326CDF" w:rsidRDefault="00256E66" w:rsidP="00256E66">
      <w:pPr>
        <w:spacing w:after="0"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Кількість укладених договорів про встановлення земельного сервітуту;</w:t>
      </w:r>
    </w:p>
    <w:p w:rsidR="00256E66" w:rsidRPr="00326CDF" w:rsidRDefault="00256E66" w:rsidP="00256E66">
      <w:pPr>
        <w:spacing w:after="0"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Кількість переглянутих договорів про встановлення земельного сервітуту;</w:t>
      </w:r>
    </w:p>
    <w:p w:rsidR="00256E66" w:rsidRDefault="00256E66" w:rsidP="00256E66">
      <w:pPr>
        <w:spacing w:after="0"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Розмір надходжень від плати за встановлення земельного сервітуту.</w:t>
      </w:r>
    </w:p>
    <w:p w:rsidR="00256E66" w:rsidRPr="00326CDF" w:rsidRDefault="00256E66" w:rsidP="00256E66">
      <w:pPr>
        <w:spacing w:after="0" w:line="240" w:lineRule="atLeast"/>
        <w:jc w:val="both"/>
        <w:rPr>
          <w:rFonts w:ascii="Times New Roman" w:hAnsi="Times New Roman"/>
          <w:sz w:val="24"/>
          <w:szCs w:val="24"/>
          <w:lang w:val="uk-UA" w:eastAsia="ru-RU"/>
        </w:rPr>
      </w:pPr>
    </w:p>
    <w:p w:rsidR="00256E66" w:rsidRPr="00326CDF" w:rsidRDefault="00256E66" w:rsidP="00256E66">
      <w:pPr>
        <w:spacing w:after="0" w:line="240" w:lineRule="atLeast"/>
        <w:jc w:val="both"/>
        <w:rPr>
          <w:rFonts w:ascii="Times New Roman" w:hAnsi="Times New Roman" w:cs="Times New Roman"/>
          <w:b/>
          <w:color w:val="000000"/>
          <w:sz w:val="24"/>
          <w:szCs w:val="24"/>
          <w:shd w:val="clear" w:color="auto" w:fill="FFFFFF"/>
          <w:lang w:val="uk-UA"/>
        </w:rPr>
      </w:pPr>
      <w:r w:rsidRPr="00635153">
        <w:rPr>
          <w:rFonts w:ascii="Times New Roman" w:hAnsi="Times New Roman" w:cs="Times New Roman"/>
          <w:b/>
          <w:sz w:val="24"/>
          <w:szCs w:val="24"/>
          <w:lang w:val="uk-UA" w:eastAsia="ru-RU"/>
        </w:rPr>
        <w:t>8.</w:t>
      </w:r>
      <w:r w:rsidRPr="00326CDF">
        <w:rPr>
          <w:rFonts w:ascii="Times New Roman" w:hAnsi="Times New Roman" w:cs="Times New Roman"/>
          <w:sz w:val="24"/>
          <w:szCs w:val="24"/>
          <w:lang w:val="uk-UA" w:eastAsia="ru-RU"/>
        </w:rPr>
        <w:t xml:space="preserve"> </w:t>
      </w:r>
      <w:r w:rsidRPr="00326CDF">
        <w:rPr>
          <w:rFonts w:ascii="Times New Roman" w:hAnsi="Times New Roman" w:cs="Times New Roman"/>
          <w:b/>
          <w:sz w:val="24"/>
          <w:szCs w:val="24"/>
          <w:lang w:val="uk-UA" w:eastAsia="ru-RU"/>
        </w:rPr>
        <w:t>В</w:t>
      </w:r>
      <w:r w:rsidRPr="00326CDF">
        <w:rPr>
          <w:rFonts w:ascii="Times New Roman" w:hAnsi="Times New Roman" w:cs="Times New Roman"/>
          <w:b/>
          <w:color w:val="000000"/>
          <w:sz w:val="24"/>
          <w:szCs w:val="24"/>
          <w:shd w:val="clear" w:color="auto" w:fill="FFFFFF"/>
          <w:lang w:val="uk-UA"/>
        </w:rPr>
        <w:t>изначення заходів, за</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допомогою</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яких буде здійснюватися</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відстеження</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 xml:space="preserve">результативності </w:t>
      </w:r>
      <w:proofErr w:type="spellStart"/>
      <w:r w:rsidRPr="00326CDF">
        <w:rPr>
          <w:rFonts w:ascii="Times New Roman" w:hAnsi="Times New Roman" w:cs="Times New Roman"/>
          <w:b/>
          <w:color w:val="000000"/>
          <w:sz w:val="24"/>
          <w:szCs w:val="24"/>
          <w:shd w:val="clear" w:color="auto" w:fill="FFFFFF"/>
          <w:lang w:val="uk-UA"/>
        </w:rPr>
        <w:t>акта</w:t>
      </w:r>
      <w:proofErr w:type="spellEnd"/>
      <w:r w:rsidRPr="00326CDF">
        <w:rPr>
          <w:rFonts w:ascii="Times New Roman" w:hAnsi="Times New Roman" w:cs="Times New Roman"/>
          <w:b/>
          <w:color w:val="000000"/>
          <w:sz w:val="24"/>
          <w:szCs w:val="24"/>
          <w:shd w:val="clear" w:color="auto" w:fill="FFFFFF"/>
          <w:lang w:val="uk-UA"/>
        </w:rPr>
        <w:t>.</w:t>
      </w:r>
    </w:p>
    <w:p w:rsidR="00256E66" w:rsidRDefault="00256E66" w:rsidP="00256E66">
      <w:pPr>
        <w:spacing w:after="0" w:line="240" w:lineRule="atLeast"/>
        <w:jc w:val="both"/>
        <w:rPr>
          <w:rFonts w:ascii="Times New Roman" w:hAnsi="Times New Roman" w:cs="Times New Roman"/>
          <w:b/>
          <w:color w:val="000000"/>
          <w:sz w:val="24"/>
          <w:szCs w:val="24"/>
          <w:shd w:val="clear" w:color="auto" w:fill="FFFFFF"/>
          <w:lang w:val="uk-UA"/>
        </w:rPr>
      </w:pPr>
    </w:p>
    <w:p w:rsidR="00256E66" w:rsidRPr="00635153" w:rsidRDefault="00256E66" w:rsidP="00256E66">
      <w:pPr>
        <w:spacing w:after="0" w:line="240" w:lineRule="atLeast"/>
        <w:jc w:val="both"/>
        <w:rPr>
          <w:rFonts w:ascii="Times New Roman" w:hAnsi="Times New Roman" w:cs="Times New Roman"/>
          <w:color w:val="000000"/>
          <w:sz w:val="24"/>
          <w:szCs w:val="24"/>
          <w:shd w:val="clear" w:color="auto" w:fill="FFFFFF"/>
          <w:lang w:val="uk-UA" w:bidi="uk-UA"/>
        </w:rPr>
      </w:pPr>
      <w:r w:rsidRPr="00635153">
        <w:rPr>
          <w:rFonts w:ascii="Times New Roman" w:hAnsi="Times New Roman" w:cs="Times New Roman"/>
          <w:color w:val="000000"/>
          <w:sz w:val="24"/>
          <w:szCs w:val="24"/>
          <w:shd w:val="clear" w:color="auto" w:fill="FFFFFF"/>
          <w:lang w:val="uk-UA" w:bidi="uk-UA"/>
        </w:rPr>
        <w:t xml:space="preserve">Основними показниками результативності регуляторного </w:t>
      </w:r>
      <w:proofErr w:type="spellStart"/>
      <w:r w:rsidRPr="00635153">
        <w:rPr>
          <w:rFonts w:ascii="Times New Roman" w:hAnsi="Times New Roman" w:cs="Times New Roman"/>
          <w:color w:val="000000"/>
          <w:sz w:val="24"/>
          <w:szCs w:val="24"/>
          <w:shd w:val="clear" w:color="auto" w:fill="FFFFFF"/>
          <w:lang w:val="uk-UA" w:bidi="uk-UA"/>
        </w:rPr>
        <w:t>акта</w:t>
      </w:r>
      <w:proofErr w:type="spellEnd"/>
      <w:r w:rsidRPr="00635153">
        <w:rPr>
          <w:rFonts w:ascii="Times New Roman" w:hAnsi="Times New Roman" w:cs="Times New Roman"/>
          <w:color w:val="000000"/>
          <w:sz w:val="24"/>
          <w:szCs w:val="24"/>
          <w:shd w:val="clear" w:color="auto" w:fill="FFFFFF"/>
          <w:lang w:val="uk-UA" w:bidi="uk-UA"/>
        </w:rPr>
        <w:t xml:space="preserve"> є: </w:t>
      </w:r>
    </w:p>
    <w:p w:rsidR="00256E66" w:rsidRPr="00635153" w:rsidRDefault="00256E66" w:rsidP="00256E66">
      <w:pPr>
        <w:spacing w:after="0" w:line="240" w:lineRule="atLeast"/>
        <w:jc w:val="both"/>
        <w:rPr>
          <w:rFonts w:ascii="Times New Roman" w:hAnsi="Times New Roman" w:cs="Times New Roman"/>
          <w:color w:val="000000"/>
          <w:sz w:val="24"/>
          <w:szCs w:val="24"/>
          <w:shd w:val="clear" w:color="auto" w:fill="FFFFFF"/>
          <w:lang w:val="uk-UA" w:bidi="uk-UA"/>
        </w:rPr>
      </w:pPr>
      <w:r w:rsidRPr="00635153">
        <w:rPr>
          <w:rFonts w:ascii="Times New Roman" w:hAnsi="Times New Roman" w:cs="Times New Roman"/>
          <w:color w:val="000000"/>
          <w:sz w:val="24"/>
          <w:szCs w:val="24"/>
          <w:shd w:val="clear" w:color="auto" w:fill="FFFFFF"/>
          <w:lang w:val="uk-UA" w:bidi="uk-UA"/>
        </w:rPr>
        <w:t xml:space="preserve">- надходження коштів від здійснення плати </w:t>
      </w:r>
      <w:r>
        <w:rPr>
          <w:rFonts w:ascii="Times New Roman" w:hAnsi="Times New Roman" w:cs="Times New Roman"/>
          <w:color w:val="000000"/>
          <w:sz w:val="24"/>
          <w:szCs w:val="24"/>
          <w:shd w:val="clear" w:color="auto" w:fill="FFFFFF"/>
          <w:lang w:val="uk-UA" w:bidi="uk-UA"/>
        </w:rPr>
        <w:t>за сервітутне користування земельними ділянками</w:t>
      </w:r>
      <w:r w:rsidRPr="00635153">
        <w:rPr>
          <w:rFonts w:ascii="Times New Roman" w:hAnsi="Times New Roman" w:cs="Times New Roman"/>
          <w:color w:val="000000"/>
          <w:sz w:val="24"/>
          <w:szCs w:val="24"/>
          <w:shd w:val="clear" w:color="auto" w:fill="FFFFFF"/>
          <w:lang w:val="uk-UA" w:bidi="uk-UA"/>
        </w:rPr>
        <w:t xml:space="preserve">, що перебувають у комунальній власності Нетішинської міської територіальної громади у зв’язку з безпосередньою дією регуляторного акту; </w:t>
      </w:r>
    </w:p>
    <w:p w:rsidR="00256E66" w:rsidRPr="00635153" w:rsidRDefault="00256E66" w:rsidP="00256E66">
      <w:pPr>
        <w:spacing w:after="0" w:line="240" w:lineRule="atLeast"/>
        <w:jc w:val="both"/>
        <w:rPr>
          <w:rFonts w:ascii="Times New Roman" w:hAnsi="Times New Roman" w:cs="Times New Roman"/>
          <w:color w:val="000000"/>
          <w:sz w:val="24"/>
          <w:szCs w:val="24"/>
          <w:shd w:val="clear" w:color="auto" w:fill="FFFFFF"/>
          <w:lang w:val="uk-UA" w:bidi="uk-UA"/>
        </w:rPr>
      </w:pPr>
      <w:r w:rsidRPr="00635153">
        <w:rPr>
          <w:rFonts w:ascii="Times New Roman" w:hAnsi="Times New Roman" w:cs="Times New Roman"/>
          <w:color w:val="000000"/>
          <w:sz w:val="24"/>
          <w:szCs w:val="24"/>
          <w:shd w:val="clear" w:color="auto" w:fill="FFFFFF"/>
          <w:lang w:val="uk-UA" w:bidi="uk-UA"/>
        </w:rPr>
        <w:t xml:space="preserve">- кількість фізичних та юридичних осіб, на яких поширюється дія </w:t>
      </w:r>
      <w:proofErr w:type="spellStart"/>
      <w:r w:rsidRPr="00635153">
        <w:rPr>
          <w:rFonts w:ascii="Times New Roman" w:hAnsi="Times New Roman" w:cs="Times New Roman"/>
          <w:color w:val="000000"/>
          <w:sz w:val="24"/>
          <w:szCs w:val="24"/>
          <w:shd w:val="clear" w:color="auto" w:fill="FFFFFF"/>
          <w:lang w:val="uk-UA" w:bidi="uk-UA"/>
        </w:rPr>
        <w:t>акта</w:t>
      </w:r>
      <w:proofErr w:type="spellEnd"/>
      <w:r w:rsidRPr="00635153">
        <w:rPr>
          <w:rFonts w:ascii="Times New Roman" w:hAnsi="Times New Roman" w:cs="Times New Roman"/>
          <w:color w:val="000000"/>
          <w:sz w:val="24"/>
          <w:szCs w:val="24"/>
          <w:shd w:val="clear" w:color="auto" w:fill="FFFFFF"/>
          <w:lang w:val="uk-UA" w:bidi="uk-UA"/>
        </w:rPr>
        <w:t>, не обмежується та може змінюватись;</w:t>
      </w:r>
    </w:p>
    <w:p w:rsidR="00256E66" w:rsidRPr="00635153" w:rsidRDefault="00256E66" w:rsidP="00256E66">
      <w:pPr>
        <w:spacing w:after="0" w:line="240" w:lineRule="atLeast"/>
        <w:jc w:val="both"/>
        <w:rPr>
          <w:rFonts w:ascii="Times New Roman" w:hAnsi="Times New Roman" w:cs="Times New Roman"/>
          <w:color w:val="000000"/>
          <w:sz w:val="24"/>
          <w:szCs w:val="24"/>
          <w:shd w:val="clear" w:color="auto" w:fill="FFFFFF"/>
          <w:lang w:val="uk-UA" w:bidi="uk-UA"/>
        </w:rPr>
      </w:pPr>
      <w:r w:rsidRPr="00635153">
        <w:rPr>
          <w:rFonts w:ascii="Times New Roman" w:hAnsi="Times New Roman" w:cs="Times New Roman"/>
          <w:color w:val="000000"/>
          <w:sz w:val="24"/>
          <w:szCs w:val="24"/>
          <w:shd w:val="clear" w:color="auto" w:fill="FFFFFF"/>
          <w:lang w:val="uk-UA" w:bidi="uk-UA"/>
        </w:rPr>
        <w:t xml:space="preserve">- рівень поінформованості суб’єктів господарювання та/або фізичних осіб – середній (регуляторний акт розміщено на офіційному сайті Нетішинської міської ради, також копія </w:t>
      </w:r>
      <w:proofErr w:type="spellStart"/>
      <w:r w:rsidRPr="00635153">
        <w:rPr>
          <w:rFonts w:ascii="Times New Roman" w:hAnsi="Times New Roman" w:cs="Times New Roman"/>
          <w:color w:val="000000"/>
          <w:sz w:val="24"/>
          <w:szCs w:val="24"/>
          <w:shd w:val="clear" w:color="auto" w:fill="FFFFFF"/>
          <w:lang w:val="uk-UA" w:bidi="uk-UA"/>
        </w:rPr>
        <w:t>акта</w:t>
      </w:r>
      <w:proofErr w:type="spellEnd"/>
      <w:r w:rsidRPr="00635153">
        <w:rPr>
          <w:rFonts w:ascii="Times New Roman" w:hAnsi="Times New Roman" w:cs="Times New Roman"/>
          <w:color w:val="000000"/>
          <w:sz w:val="24"/>
          <w:szCs w:val="24"/>
          <w:shd w:val="clear" w:color="auto" w:fill="FFFFFF"/>
          <w:lang w:val="uk-UA" w:bidi="uk-UA"/>
        </w:rPr>
        <w:t xml:space="preserve"> надаватиметься на вимогу у разі надходження відповідних звернень); </w:t>
      </w:r>
    </w:p>
    <w:p w:rsidR="00256E66" w:rsidRPr="00635153" w:rsidRDefault="00256E66" w:rsidP="00256E66">
      <w:pPr>
        <w:spacing w:after="0" w:line="240" w:lineRule="atLeast"/>
        <w:jc w:val="both"/>
        <w:rPr>
          <w:rFonts w:ascii="Times New Roman" w:hAnsi="Times New Roman" w:cs="Times New Roman"/>
          <w:color w:val="000000"/>
          <w:sz w:val="24"/>
          <w:szCs w:val="24"/>
          <w:shd w:val="clear" w:color="auto" w:fill="FFFFFF"/>
          <w:lang w:val="uk-UA" w:bidi="uk-UA"/>
        </w:rPr>
      </w:pPr>
      <w:r w:rsidRPr="00635153">
        <w:rPr>
          <w:rFonts w:ascii="Times New Roman" w:hAnsi="Times New Roman" w:cs="Times New Roman"/>
          <w:color w:val="000000"/>
          <w:sz w:val="24"/>
          <w:szCs w:val="24"/>
          <w:shd w:val="clear" w:color="auto" w:fill="FFFFFF"/>
          <w:lang w:val="uk-UA" w:bidi="uk-UA"/>
        </w:rPr>
        <w:t>- кількість укладених договорів</w:t>
      </w:r>
      <w:r>
        <w:rPr>
          <w:rFonts w:ascii="Times New Roman" w:hAnsi="Times New Roman" w:cs="Times New Roman"/>
          <w:color w:val="000000"/>
          <w:sz w:val="24"/>
          <w:szCs w:val="24"/>
          <w:shd w:val="clear" w:color="auto" w:fill="FFFFFF"/>
          <w:lang w:val="uk-UA" w:bidi="uk-UA"/>
        </w:rPr>
        <w:t xml:space="preserve"> земельного </w:t>
      </w:r>
      <w:r w:rsidRPr="00635153">
        <w:rPr>
          <w:rFonts w:ascii="Times New Roman" w:hAnsi="Times New Roman" w:cs="Times New Roman"/>
          <w:color w:val="000000"/>
          <w:sz w:val="24"/>
          <w:szCs w:val="24"/>
          <w:shd w:val="clear" w:color="auto" w:fill="FFFFFF"/>
          <w:lang w:val="uk-UA" w:bidi="uk-UA"/>
        </w:rPr>
        <w:t xml:space="preserve"> </w:t>
      </w:r>
      <w:r>
        <w:rPr>
          <w:rFonts w:ascii="Times New Roman" w:hAnsi="Times New Roman" w:cs="Times New Roman"/>
          <w:color w:val="000000"/>
          <w:sz w:val="24"/>
          <w:szCs w:val="24"/>
          <w:shd w:val="clear" w:color="auto" w:fill="FFFFFF"/>
          <w:lang w:val="uk-UA" w:bidi="uk-UA"/>
        </w:rPr>
        <w:t>сервітуту</w:t>
      </w:r>
      <w:r w:rsidRPr="00635153">
        <w:rPr>
          <w:rFonts w:ascii="Times New Roman" w:hAnsi="Times New Roman" w:cs="Times New Roman"/>
          <w:color w:val="000000"/>
          <w:sz w:val="24"/>
          <w:szCs w:val="24"/>
          <w:shd w:val="clear" w:color="auto" w:fill="FFFFFF"/>
          <w:lang w:val="uk-UA" w:bidi="uk-UA"/>
        </w:rPr>
        <w:t xml:space="preserve"> </w:t>
      </w:r>
      <w:r>
        <w:rPr>
          <w:rFonts w:ascii="Times New Roman" w:hAnsi="Times New Roman" w:cs="Times New Roman"/>
          <w:color w:val="000000"/>
          <w:sz w:val="24"/>
          <w:szCs w:val="24"/>
          <w:shd w:val="clear" w:color="auto" w:fill="FFFFFF"/>
          <w:lang w:val="uk-UA" w:bidi="uk-UA"/>
        </w:rPr>
        <w:t xml:space="preserve">на території </w:t>
      </w:r>
      <w:r w:rsidRPr="00635153">
        <w:rPr>
          <w:rFonts w:ascii="Times New Roman" w:hAnsi="Times New Roman" w:cs="Times New Roman"/>
          <w:color w:val="000000"/>
          <w:sz w:val="24"/>
          <w:szCs w:val="24"/>
          <w:shd w:val="clear" w:color="auto" w:fill="FFFFFF"/>
          <w:lang w:val="uk-UA" w:bidi="uk-UA"/>
        </w:rPr>
        <w:t>Нетішинської міської територіальної громади.</w:t>
      </w:r>
    </w:p>
    <w:p w:rsidR="00256E66" w:rsidRPr="00635153" w:rsidRDefault="00256E66" w:rsidP="00256E66">
      <w:pPr>
        <w:spacing w:after="0" w:line="240" w:lineRule="atLeast"/>
        <w:jc w:val="both"/>
        <w:rPr>
          <w:rFonts w:ascii="Times New Roman" w:hAnsi="Times New Roman" w:cs="Times New Roman"/>
          <w:color w:val="000000"/>
          <w:sz w:val="24"/>
          <w:szCs w:val="24"/>
          <w:shd w:val="clear" w:color="auto" w:fill="FFFFFF"/>
          <w:lang w:val="uk-UA" w:bidi="uk-UA"/>
        </w:rPr>
      </w:pPr>
      <w:r w:rsidRPr="00635153">
        <w:rPr>
          <w:rFonts w:ascii="Times New Roman" w:hAnsi="Times New Roman" w:cs="Times New Roman"/>
          <w:color w:val="000000"/>
          <w:sz w:val="24"/>
          <w:szCs w:val="24"/>
          <w:shd w:val="clear" w:color="auto" w:fill="FFFFFF"/>
          <w:lang w:val="uk-UA" w:bidi="uk-UA"/>
        </w:rPr>
        <w:t>Станом на 01.0</w:t>
      </w:r>
      <w:r w:rsidR="00206728">
        <w:rPr>
          <w:rFonts w:ascii="Times New Roman" w:hAnsi="Times New Roman" w:cs="Times New Roman"/>
          <w:color w:val="000000"/>
          <w:sz w:val="24"/>
          <w:szCs w:val="24"/>
          <w:shd w:val="clear" w:color="auto" w:fill="FFFFFF"/>
          <w:lang w:val="uk-UA" w:bidi="uk-UA"/>
        </w:rPr>
        <w:t>8</w:t>
      </w:r>
      <w:r w:rsidRPr="00635153">
        <w:rPr>
          <w:rFonts w:ascii="Times New Roman" w:hAnsi="Times New Roman" w:cs="Times New Roman"/>
          <w:color w:val="000000"/>
          <w:sz w:val="24"/>
          <w:szCs w:val="24"/>
          <w:shd w:val="clear" w:color="auto" w:fill="FFFFFF"/>
          <w:lang w:val="uk-UA" w:bidi="uk-UA"/>
        </w:rPr>
        <w:t xml:space="preserve">.2025 кількість суб’єктів господарювання, що мають діючі договори на </w:t>
      </w:r>
      <w:r>
        <w:rPr>
          <w:rFonts w:ascii="Times New Roman" w:hAnsi="Times New Roman" w:cs="Times New Roman"/>
          <w:color w:val="000000"/>
          <w:sz w:val="24"/>
          <w:szCs w:val="24"/>
          <w:shd w:val="clear" w:color="auto" w:fill="FFFFFF"/>
          <w:lang w:val="uk-UA" w:bidi="uk-UA"/>
        </w:rPr>
        <w:t>сервітутне користування земельними ділянками або частинами земельних ділянок</w:t>
      </w:r>
      <w:r w:rsidRPr="00635153">
        <w:rPr>
          <w:rFonts w:ascii="Times New Roman" w:hAnsi="Times New Roman" w:cs="Times New Roman"/>
          <w:color w:val="000000"/>
          <w:sz w:val="24"/>
          <w:szCs w:val="24"/>
          <w:shd w:val="clear" w:color="auto" w:fill="FFFFFF"/>
          <w:lang w:val="uk-UA" w:bidi="uk-UA"/>
        </w:rPr>
        <w:t xml:space="preserve">, що перебувають у комунальній власності Нетішинської міської територіальної </w:t>
      </w:r>
      <w:r w:rsidRPr="00206728">
        <w:rPr>
          <w:rFonts w:ascii="Times New Roman" w:hAnsi="Times New Roman" w:cs="Times New Roman"/>
          <w:color w:val="000000"/>
          <w:sz w:val="24"/>
          <w:szCs w:val="24"/>
          <w:shd w:val="clear" w:color="auto" w:fill="FFFFFF"/>
          <w:lang w:val="uk-UA" w:bidi="uk-UA"/>
        </w:rPr>
        <w:t xml:space="preserve">громади  – </w:t>
      </w:r>
      <w:r w:rsidR="00206728" w:rsidRPr="00206728">
        <w:rPr>
          <w:rFonts w:ascii="Times New Roman" w:hAnsi="Times New Roman" w:cs="Times New Roman"/>
          <w:color w:val="000000"/>
          <w:sz w:val="24"/>
          <w:szCs w:val="24"/>
          <w:shd w:val="clear" w:color="auto" w:fill="FFFFFF"/>
          <w:lang w:val="uk-UA" w:bidi="uk-UA"/>
        </w:rPr>
        <w:t>9</w:t>
      </w:r>
      <w:r w:rsidRPr="00206728">
        <w:rPr>
          <w:rFonts w:ascii="Times New Roman" w:hAnsi="Times New Roman" w:cs="Times New Roman"/>
          <w:color w:val="000000"/>
          <w:sz w:val="24"/>
          <w:szCs w:val="24"/>
          <w:shd w:val="clear" w:color="auto" w:fill="FFFFFF"/>
          <w:lang w:val="uk-UA" w:bidi="uk-UA"/>
        </w:rPr>
        <w:t>.</w:t>
      </w:r>
    </w:p>
    <w:p w:rsidR="00256E66" w:rsidRPr="004C1840" w:rsidRDefault="00256E66" w:rsidP="00256E66">
      <w:pPr>
        <w:spacing w:after="0" w:line="240" w:lineRule="atLeast"/>
        <w:jc w:val="both"/>
        <w:rPr>
          <w:rFonts w:ascii="Times New Roman" w:hAnsi="Times New Roman" w:cs="Times New Roman"/>
          <w:color w:val="000000"/>
          <w:sz w:val="24"/>
          <w:szCs w:val="24"/>
          <w:shd w:val="clear" w:color="auto" w:fill="FFFFFF"/>
          <w:lang w:val="uk-UA" w:bidi="uk-UA"/>
        </w:rPr>
      </w:pPr>
      <w:r w:rsidRPr="00635153">
        <w:rPr>
          <w:rFonts w:ascii="Times New Roman" w:hAnsi="Times New Roman" w:cs="Times New Roman"/>
          <w:color w:val="000000"/>
          <w:sz w:val="24"/>
          <w:szCs w:val="24"/>
          <w:shd w:val="clear" w:color="auto" w:fill="FFFFFF"/>
          <w:lang w:val="uk-UA" w:bidi="uk-UA"/>
        </w:rPr>
        <w:lastRenderedPageBreak/>
        <w:t xml:space="preserve">Розмір надходжень від </w:t>
      </w:r>
      <w:r>
        <w:rPr>
          <w:rFonts w:ascii="Times New Roman" w:hAnsi="Times New Roman" w:cs="Times New Roman"/>
          <w:color w:val="000000"/>
          <w:sz w:val="24"/>
          <w:szCs w:val="24"/>
          <w:shd w:val="clear" w:color="auto" w:fill="FFFFFF"/>
          <w:lang w:val="uk-UA" w:bidi="uk-UA"/>
        </w:rPr>
        <w:t xml:space="preserve">плати за </w:t>
      </w:r>
      <w:r w:rsidRPr="004C1840">
        <w:rPr>
          <w:rFonts w:ascii="Times New Roman" w:hAnsi="Times New Roman" w:cs="Times New Roman"/>
          <w:color w:val="000000"/>
          <w:sz w:val="24"/>
          <w:szCs w:val="24"/>
          <w:shd w:val="clear" w:color="auto" w:fill="FFFFFF"/>
          <w:lang w:val="uk-UA" w:bidi="uk-UA"/>
        </w:rPr>
        <w:t xml:space="preserve">земельний сервітут за 2023 рік становить </w:t>
      </w:r>
      <w:r w:rsidR="004C1840" w:rsidRPr="004C1840">
        <w:rPr>
          <w:rFonts w:ascii="Times New Roman" w:hAnsi="Times New Roman" w:cs="Times New Roman"/>
          <w:color w:val="000000"/>
          <w:sz w:val="24"/>
          <w:szCs w:val="24"/>
          <w:shd w:val="clear" w:color="auto" w:fill="FFFFFF"/>
          <w:lang w:val="uk-UA"/>
        </w:rPr>
        <w:t>34595,9</w:t>
      </w:r>
      <w:r w:rsidR="004C1840" w:rsidRPr="004C1840">
        <w:rPr>
          <w:rFonts w:ascii="Times New Roman" w:hAnsi="Times New Roman" w:cs="Times New Roman"/>
          <w:color w:val="000000"/>
          <w:sz w:val="24"/>
          <w:szCs w:val="24"/>
          <w:shd w:val="clear" w:color="auto" w:fill="FFFFFF"/>
          <w:lang w:val="uk-UA"/>
        </w:rPr>
        <w:t xml:space="preserve"> </w:t>
      </w:r>
      <w:r w:rsidRPr="004C1840">
        <w:rPr>
          <w:rFonts w:ascii="Times New Roman" w:hAnsi="Times New Roman" w:cs="Times New Roman"/>
          <w:color w:val="000000"/>
          <w:sz w:val="24"/>
          <w:szCs w:val="24"/>
          <w:shd w:val="clear" w:color="auto" w:fill="FFFFFF"/>
          <w:lang w:val="uk-UA" w:bidi="uk-UA"/>
        </w:rPr>
        <w:t>грн.,</w:t>
      </w:r>
    </w:p>
    <w:p w:rsidR="00256E66" w:rsidRPr="00635153" w:rsidRDefault="00256E66" w:rsidP="00256E66">
      <w:pPr>
        <w:spacing w:after="0" w:line="240" w:lineRule="atLeast"/>
        <w:jc w:val="both"/>
        <w:rPr>
          <w:rFonts w:ascii="Times New Roman" w:hAnsi="Times New Roman" w:cs="Times New Roman"/>
          <w:color w:val="000000"/>
          <w:sz w:val="24"/>
          <w:szCs w:val="24"/>
          <w:shd w:val="clear" w:color="auto" w:fill="FFFFFF"/>
          <w:lang w:val="uk-UA" w:bidi="uk-UA"/>
        </w:rPr>
      </w:pPr>
      <w:r w:rsidRPr="004C1840">
        <w:rPr>
          <w:rFonts w:ascii="Times New Roman" w:hAnsi="Times New Roman" w:cs="Times New Roman"/>
          <w:color w:val="000000"/>
          <w:sz w:val="24"/>
          <w:szCs w:val="24"/>
          <w:shd w:val="clear" w:color="auto" w:fill="FFFFFF"/>
          <w:lang w:val="uk-UA" w:bidi="uk-UA"/>
        </w:rPr>
        <w:t xml:space="preserve">за 2024 рік </w:t>
      </w:r>
      <w:r w:rsidR="004C1840" w:rsidRPr="004C1840">
        <w:rPr>
          <w:rFonts w:ascii="Times New Roman" w:hAnsi="Times New Roman" w:cs="Times New Roman"/>
          <w:color w:val="000000"/>
          <w:sz w:val="24"/>
          <w:szCs w:val="24"/>
          <w:shd w:val="clear" w:color="auto" w:fill="FFFFFF"/>
          <w:lang w:val="uk-UA"/>
        </w:rPr>
        <w:t>39705,99</w:t>
      </w:r>
      <w:r w:rsidRPr="004C1840">
        <w:rPr>
          <w:rFonts w:ascii="Times New Roman" w:hAnsi="Times New Roman" w:cs="Times New Roman"/>
          <w:color w:val="000000"/>
          <w:sz w:val="24"/>
          <w:szCs w:val="24"/>
          <w:shd w:val="clear" w:color="auto" w:fill="FFFFFF"/>
          <w:lang w:val="uk-UA" w:bidi="uk-UA"/>
        </w:rPr>
        <w:t xml:space="preserve"> -  та очікується в розмірі </w:t>
      </w:r>
      <w:r w:rsidR="004C1840" w:rsidRPr="004C1840">
        <w:rPr>
          <w:rFonts w:ascii="Times New Roman" w:hAnsi="Times New Roman" w:cs="Times New Roman"/>
          <w:color w:val="000000"/>
          <w:sz w:val="24"/>
          <w:szCs w:val="24"/>
          <w:shd w:val="clear" w:color="auto" w:fill="FFFFFF"/>
          <w:lang w:val="uk-UA"/>
        </w:rPr>
        <w:t>44 027,07</w:t>
      </w:r>
      <w:r w:rsidRPr="004C1840">
        <w:rPr>
          <w:rFonts w:ascii="Times New Roman" w:hAnsi="Times New Roman" w:cs="Times New Roman"/>
          <w:color w:val="000000"/>
          <w:sz w:val="24"/>
          <w:szCs w:val="24"/>
          <w:shd w:val="clear" w:color="auto" w:fill="FFFFFF"/>
          <w:lang w:val="uk-UA" w:bidi="uk-UA"/>
        </w:rPr>
        <w:t>грн. у 2025році.</w:t>
      </w:r>
    </w:p>
    <w:p w:rsidR="00256E66" w:rsidRPr="00635153" w:rsidRDefault="00256E66" w:rsidP="00256E66">
      <w:pPr>
        <w:spacing w:after="0" w:line="240" w:lineRule="atLeast"/>
        <w:jc w:val="both"/>
        <w:rPr>
          <w:rFonts w:ascii="Times New Roman" w:hAnsi="Times New Roman" w:cs="Times New Roman"/>
          <w:color w:val="000000"/>
          <w:sz w:val="24"/>
          <w:szCs w:val="24"/>
          <w:shd w:val="clear" w:color="auto" w:fill="FFFFFF"/>
          <w:lang w:val="uk-UA"/>
        </w:rPr>
      </w:pPr>
      <w:r w:rsidRPr="00635153">
        <w:rPr>
          <w:rFonts w:ascii="Times New Roman" w:hAnsi="Times New Roman" w:cs="Times New Roman"/>
          <w:color w:val="000000"/>
          <w:sz w:val="24"/>
          <w:szCs w:val="24"/>
          <w:shd w:val="clear" w:color="auto" w:fill="FFFFFF"/>
          <w:lang w:val="uk-UA"/>
        </w:rPr>
        <w:t xml:space="preserve">Для відстеження результативності дії регуляторного </w:t>
      </w:r>
      <w:proofErr w:type="spellStart"/>
      <w:r w:rsidRPr="00635153">
        <w:rPr>
          <w:rFonts w:ascii="Times New Roman" w:hAnsi="Times New Roman" w:cs="Times New Roman"/>
          <w:color w:val="000000"/>
          <w:sz w:val="24"/>
          <w:szCs w:val="24"/>
          <w:shd w:val="clear" w:color="auto" w:fill="FFFFFF"/>
          <w:lang w:val="uk-UA"/>
        </w:rPr>
        <w:t>акта</w:t>
      </w:r>
      <w:proofErr w:type="spellEnd"/>
      <w:r w:rsidRPr="00635153">
        <w:rPr>
          <w:rFonts w:ascii="Times New Roman" w:hAnsi="Times New Roman" w:cs="Times New Roman"/>
          <w:color w:val="000000"/>
          <w:sz w:val="24"/>
          <w:szCs w:val="24"/>
          <w:shd w:val="clear" w:color="auto" w:fill="FFFFFF"/>
          <w:lang w:val="uk-UA"/>
        </w:rPr>
        <w:t xml:space="preserve"> основними є такі показники:</w:t>
      </w:r>
    </w:p>
    <w:tbl>
      <w:tblPr>
        <w:tblStyle w:val="a4"/>
        <w:tblW w:w="0" w:type="auto"/>
        <w:tblLook w:val="01E0" w:firstRow="1" w:lastRow="1" w:firstColumn="1" w:lastColumn="1" w:noHBand="0" w:noVBand="0"/>
      </w:tblPr>
      <w:tblGrid>
        <w:gridCol w:w="488"/>
        <w:gridCol w:w="3033"/>
        <w:gridCol w:w="1364"/>
        <w:gridCol w:w="1228"/>
        <w:gridCol w:w="1508"/>
        <w:gridCol w:w="1724"/>
      </w:tblGrid>
      <w:tr w:rsidR="00A013AE" w:rsidRPr="00635153" w:rsidTr="00114F1A">
        <w:tc>
          <w:tcPr>
            <w:tcW w:w="498" w:type="dxa"/>
            <w:tcBorders>
              <w:top w:val="single" w:sz="4" w:space="0" w:color="auto"/>
              <w:left w:val="single" w:sz="4" w:space="0" w:color="auto"/>
              <w:bottom w:val="single" w:sz="4" w:space="0" w:color="auto"/>
              <w:right w:val="single" w:sz="4" w:space="0" w:color="auto"/>
            </w:tcBorders>
          </w:tcPr>
          <w:p w:rsidR="00256E66" w:rsidRPr="00635153" w:rsidRDefault="00256E66" w:rsidP="00114F1A">
            <w:pPr>
              <w:spacing w:line="240" w:lineRule="atLeast"/>
              <w:jc w:val="both"/>
              <w:rPr>
                <w:rFonts w:ascii="Times New Roman" w:hAnsi="Times New Roman" w:cs="Times New Roman"/>
                <w:b/>
                <w:color w:val="000000"/>
                <w:sz w:val="24"/>
                <w:szCs w:val="24"/>
                <w:shd w:val="clear" w:color="auto" w:fill="FFFFFF"/>
                <w:lang w:val="uk-UA"/>
              </w:rPr>
            </w:pPr>
            <w:r w:rsidRPr="00635153">
              <w:rPr>
                <w:rFonts w:ascii="Times New Roman" w:hAnsi="Times New Roman" w:cs="Times New Roman"/>
                <w:b/>
                <w:color w:val="000000"/>
                <w:sz w:val="24"/>
                <w:szCs w:val="24"/>
                <w:shd w:val="clear" w:color="auto" w:fill="FFFFFF"/>
                <w:lang w:val="uk-UA"/>
              </w:rPr>
              <w:t xml:space="preserve">№ </w:t>
            </w:r>
          </w:p>
        </w:tc>
        <w:tc>
          <w:tcPr>
            <w:tcW w:w="3359" w:type="dxa"/>
            <w:tcBorders>
              <w:top w:val="single" w:sz="4" w:space="0" w:color="auto"/>
              <w:left w:val="single" w:sz="4" w:space="0" w:color="auto"/>
              <w:bottom w:val="single" w:sz="4" w:space="0" w:color="auto"/>
              <w:right w:val="single" w:sz="4" w:space="0" w:color="auto"/>
            </w:tcBorders>
          </w:tcPr>
          <w:p w:rsidR="00256E66" w:rsidRPr="00635153" w:rsidRDefault="00256E66" w:rsidP="00114F1A">
            <w:pPr>
              <w:spacing w:line="240" w:lineRule="atLeast"/>
              <w:jc w:val="both"/>
              <w:rPr>
                <w:rFonts w:ascii="Times New Roman" w:hAnsi="Times New Roman" w:cs="Times New Roman"/>
                <w:b/>
                <w:color w:val="000000"/>
                <w:sz w:val="24"/>
                <w:szCs w:val="24"/>
                <w:shd w:val="clear" w:color="auto" w:fill="FFFFFF"/>
                <w:lang w:val="uk-UA"/>
              </w:rPr>
            </w:pPr>
            <w:r w:rsidRPr="00635153">
              <w:rPr>
                <w:rFonts w:ascii="Times New Roman" w:hAnsi="Times New Roman" w:cs="Times New Roman"/>
                <w:b/>
                <w:color w:val="000000"/>
                <w:sz w:val="24"/>
                <w:szCs w:val="24"/>
                <w:shd w:val="clear" w:color="auto" w:fill="FFFFFF"/>
                <w:lang w:val="uk-UA"/>
              </w:rPr>
              <w:t>Назва показника</w:t>
            </w:r>
          </w:p>
        </w:tc>
        <w:tc>
          <w:tcPr>
            <w:tcW w:w="1417" w:type="dxa"/>
            <w:tcBorders>
              <w:top w:val="single" w:sz="4" w:space="0" w:color="auto"/>
              <w:left w:val="single" w:sz="4" w:space="0" w:color="auto"/>
              <w:bottom w:val="single" w:sz="4" w:space="0" w:color="auto"/>
              <w:right w:val="single" w:sz="4" w:space="0" w:color="auto"/>
            </w:tcBorders>
          </w:tcPr>
          <w:p w:rsidR="00256E66" w:rsidRPr="00635153" w:rsidRDefault="00256E66" w:rsidP="00114F1A">
            <w:pPr>
              <w:spacing w:line="240" w:lineRule="atLeast"/>
              <w:jc w:val="both"/>
              <w:rPr>
                <w:rFonts w:ascii="Times New Roman" w:hAnsi="Times New Roman" w:cs="Times New Roman"/>
                <w:b/>
                <w:color w:val="000000"/>
                <w:sz w:val="24"/>
                <w:szCs w:val="24"/>
                <w:shd w:val="clear" w:color="auto" w:fill="FFFFFF"/>
                <w:lang w:val="uk-UA"/>
              </w:rPr>
            </w:pPr>
            <w:r w:rsidRPr="00635153">
              <w:rPr>
                <w:rFonts w:ascii="Times New Roman" w:hAnsi="Times New Roman" w:cs="Times New Roman"/>
                <w:b/>
                <w:color w:val="000000"/>
                <w:sz w:val="24"/>
                <w:szCs w:val="24"/>
                <w:shd w:val="clear" w:color="auto" w:fill="FFFFFF"/>
                <w:lang w:val="uk-UA"/>
              </w:rPr>
              <w:t>Одиниця виміру</w:t>
            </w:r>
          </w:p>
        </w:tc>
        <w:tc>
          <w:tcPr>
            <w:tcW w:w="1307" w:type="dxa"/>
            <w:tcBorders>
              <w:top w:val="single" w:sz="4" w:space="0" w:color="auto"/>
              <w:left w:val="single" w:sz="4" w:space="0" w:color="auto"/>
              <w:bottom w:val="single" w:sz="4" w:space="0" w:color="auto"/>
              <w:right w:val="single" w:sz="4" w:space="0" w:color="auto"/>
            </w:tcBorders>
          </w:tcPr>
          <w:p w:rsidR="00256E66" w:rsidRPr="00FB3C01" w:rsidRDefault="00256E66" w:rsidP="00114F1A">
            <w:pPr>
              <w:spacing w:line="240" w:lineRule="atLeast"/>
              <w:jc w:val="both"/>
              <w:rPr>
                <w:rFonts w:ascii="Times New Roman" w:hAnsi="Times New Roman" w:cs="Times New Roman"/>
                <w:b/>
                <w:color w:val="000000"/>
                <w:sz w:val="24"/>
                <w:szCs w:val="24"/>
                <w:shd w:val="clear" w:color="auto" w:fill="FFFFFF"/>
                <w:lang w:val="uk-UA"/>
              </w:rPr>
            </w:pPr>
            <w:r w:rsidRPr="00FB3C01">
              <w:rPr>
                <w:rFonts w:ascii="Times New Roman" w:hAnsi="Times New Roman" w:cs="Times New Roman"/>
                <w:b/>
                <w:color w:val="000000"/>
                <w:sz w:val="24"/>
                <w:szCs w:val="24"/>
                <w:shd w:val="clear" w:color="auto" w:fill="FFFFFF"/>
                <w:lang w:val="uk-UA"/>
              </w:rPr>
              <w:t>у 2023 році</w:t>
            </w:r>
          </w:p>
        </w:tc>
        <w:tc>
          <w:tcPr>
            <w:tcW w:w="1642" w:type="dxa"/>
            <w:tcBorders>
              <w:top w:val="single" w:sz="4" w:space="0" w:color="auto"/>
              <w:left w:val="single" w:sz="4" w:space="0" w:color="auto"/>
              <w:bottom w:val="single" w:sz="4" w:space="0" w:color="auto"/>
              <w:right w:val="single" w:sz="4" w:space="0" w:color="auto"/>
            </w:tcBorders>
          </w:tcPr>
          <w:p w:rsidR="00256E66" w:rsidRPr="00F94D61" w:rsidRDefault="00256E66" w:rsidP="00114F1A">
            <w:pPr>
              <w:spacing w:line="240" w:lineRule="atLeast"/>
              <w:jc w:val="both"/>
              <w:rPr>
                <w:rFonts w:ascii="Times New Roman" w:hAnsi="Times New Roman" w:cs="Times New Roman"/>
                <w:b/>
                <w:color w:val="000000"/>
                <w:sz w:val="24"/>
                <w:szCs w:val="24"/>
                <w:shd w:val="clear" w:color="auto" w:fill="FFFFFF"/>
                <w:lang w:val="uk-UA"/>
              </w:rPr>
            </w:pPr>
            <w:r w:rsidRPr="00F94D61">
              <w:rPr>
                <w:rFonts w:ascii="Times New Roman" w:hAnsi="Times New Roman" w:cs="Times New Roman"/>
                <w:b/>
                <w:color w:val="000000"/>
                <w:sz w:val="24"/>
                <w:szCs w:val="24"/>
                <w:shd w:val="clear" w:color="auto" w:fill="FFFFFF"/>
                <w:lang w:val="uk-UA"/>
              </w:rPr>
              <w:t>у 2024 році</w:t>
            </w:r>
          </w:p>
        </w:tc>
        <w:tc>
          <w:tcPr>
            <w:tcW w:w="1406" w:type="dxa"/>
            <w:tcBorders>
              <w:top w:val="single" w:sz="4" w:space="0" w:color="auto"/>
              <w:left w:val="single" w:sz="4" w:space="0" w:color="auto"/>
              <w:bottom w:val="single" w:sz="4" w:space="0" w:color="auto"/>
              <w:right w:val="single" w:sz="4" w:space="0" w:color="auto"/>
            </w:tcBorders>
          </w:tcPr>
          <w:p w:rsidR="00256E66" w:rsidRPr="00E40896" w:rsidRDefault="00256E66" w:rsidP="00A013AE">
            <w:pPr>
              <w:spacing w:line="240" w:lineRule="atLeast"/>
              <w:jc w:val="both"/>
              <w:rPr>
                <w:rFonts w:ascii="Times New Roman" w:hAnsi="Times New Roman" w:cs="Times New Roman"/>
                <w:b/>
                <w:color w:val="000000"/>
                <w:sz w:val="24"/>
                <w:szCs w:val="24"/>
                <w:highlight w:val="green"/>
                <w:shd w:val="clear" w:color="auto" w:fill="FFFFFF"/>
                <w:lang w:val="uk-UA"/>
              </w:rPr>
            </w:pPr>
            <w:r w:rsidRPr="00F94D61">
              <w:rPr>
                <w:rFonts w:ascii="Times New Roman" w:hAnsi="Times New Roman" w:cs="Times New Roman"/>
                <w:b/>
                <w:color w:val="000000"/>
                <w:sz w:val="24"/>
                <w:szCs w:val="24"/>
                <w:shd w:val="clear" w:color="auto" w:fill="FFFFFF"/>
                <w:lang w:val="uk-UA"/>
              </w:rPr>
              <w:t>у 2025 році</w:t>
            </w:r>
            <w:r w:rsidR="00A013AE">
              <w:rPr>
                <w:rFonts w:ascii="Times New Roman" w:hAnsi="Times New Roman" w:cs="Times New Roman"/>
                <w:b/>
                <w:color w:val="000000"/>
                <w:sz w:val="24"/>
                <w:szCs w:val="24"/>
                <w:shd w:val="clear" w:color="auto" w:fill="FFFFFF"/>
                <w:lang w:val="uk-UA"/>
              </w:rPr>
              <w:t xml:space="preserve"> (очікувані надходження)</w:t>
            </w:r>
          </w:p>
        </w:tc>
      </w:tr>
      <w:tr w:rsidR="00A013AE" w:rsidRPr="00635153" w:rsidTr="00FB3C01">
        <w:trPr>
          <w:trHeight w:val="1851"/>
        </w:trPr>
        <w:tc>
          <w:tcPr>
            <w:tcW w:w="498" w:type="dxa"/>
            <w:tcBorders>
              <w:top w:val="single" w:sz="4" w:space="0" w:color="auto"/>
              <w:left w:val="single" w:sz="4" w:space="0" w:color="auto"/>
              <w:bottom w:val="single" w:sz="4" w:space="0" w:color="auto"/>
              <w:right w:val="single" w:sz="4" w:space="0" w:color="auto"/>
            </w:tcBorders>
          </w:tcPr>
          <w:p w:rsidR="00256E66" w:rsidRPr="00635153" w:rsidRDefault="00256E66" w:rsidP="00114F1A">
            <w:pPr>
              <w:spacing w:line="240" w:lineRule="atLeast"/>
              <w:jc w:val="both"/>
              <w:rPr>
                <w:rFonts w:ascii="Times New Roman" w:hAnsi="Times New Roman" w:cs="Times New Roman"/>
                <w:color w:val="000000"/>
                <w:sz w:val="24"/>
                <w:szCs w:val="24"/>
                <w:shd w:val="clear" w:color="auto" w:fill="FFFFFF"/>
                <w:lang w:val="uk-UA"/>
              </w:rPr>
            </w:pPr>
            <w:r w:rsidRPr="00635153">
              <w:rPr>
                <w:rFonts w:ascii="Times New Roman" w:hAnsi="Times New Roman" w:cs="Times New Roman"/>
                <w:color w:val="000000"/>
                <w:sz w:val="24"/>
                <w:szCs w:val="24"/>
                <w:shd w:val="clear" w:color="auto" w:fill="FFFFFF"/>
                <w:lang w:val="uk-UA"/>
              </w:rPr>
              <w:t>1</w:t>
            </w:r>
          </w:p>
        </w:tc>
        <w:tc>
          <w:tcPr>
            <w:tcW w:w="3359" w:type="dxa"/>
            <w:tcBorders>
              <w:top w:val="single" w:sz="4" w:space="0" w:color="auto"/>
              <w:left w:val="single" w:sz="4" w:space="0" w:color="auto"/>
              <w:bottom w:val="single" w:sz="4" w:space="0" w:color="auto"/>
              <w:right w:val="single" w:sz="4" w:space="0" w:color="auto"/>
            </w:tcBorders>
          </w:tcPr>
          <w:p w:rsidR="00256E66" w:rsidRPr="00E40896" w:rsidRDefault="00256E66" w:rsidP="00114F1A">
            <w:pPr>
              <w:spacing w:line="240" w:lineRule="atLeast"/>
              <w:jc w:val="both"/>
              <w:rPr>
                <w:rFonts w:ascii="Times New Roman" w:hAnsi="Times New Roman" w:cs="Times New Roman"/>
                <w:color w:val="000000"/>
                <w:sz w:val="24"/>
                <w:szCs w:val="24"/>
                <w:shd w:val="clear" w:color="auto" w:fill="FFFFFF"/>
                <w:lang w:val="uk-UA"/>
              </w:rPr>
            </w:pPr>
            <w:r w:rsidRPr="00635153">
              <w:rPr>
                <w:rFonts w:ascii="Times New Roman" w:hAnsi="Times New Roman" w:cs="Times New Roman"/>
                <w:color w:val="000000"/>
                <w:sz w:val="24"/>
                <w:szCs w:val="24"/>
                <w:shd w:val="clear" w:color="auto" w:fill="FFFFFF"/>
                <w:lang w:val="uk-UA"/>
              </w:rPr>
              <w:t xml:space="preserve">розмір надходжень </w:t>
            </w:r>
            <w:r>
              <w:rPr>
                <w:rFonts w:ascii="Times New Roman" w:hAnsi="Times New Roman" w:cs="Times New Roman"/>
                <w:color w:val="000000"/>
                <w:sz w:val="24"/>
                <w:szCs w:val="24"/>
                <w:shd w:val="clear" w:color="auto" w:fill="FFFFFF"/>
                <w:lang w:val="uk-UA"/>
              </w:rPr>
              <w:t>від</w:t>
            </w:r>
            <w:r w:rsidRPr="00635153">
              <w:rPr>
                <w:rFonts w:ascii="Times New Roman" w:hAnsi="Times New Roman" w:cs="Times New Roman"/>
                <w:color w:val="000000"/>
                <w:sz w:val="24"/>
                <w:szCs w:val="24"/>
                <w:shd w:val="clear" w:color="auto" w:fill="FFFFFF"/>
                <w:lang w:val="uk-UA"/>
              </w:rPr>
              <w:t xml:space="preserve"> плати </w:t>
            </w:r>
            <w:r>
              <w:rPr>
                <w:rFonts w:ascii="Times New Roman" w:hAnsi="Times New Roman" w:cs="Times New Roman"/>
                <w:color w:val="000000"/>
                <w:sz w:val="24"/>
                <w:szCs w:val="24"/>
                <w:shd w:val="clear" w:color="auto" w:fill="FFFFFF"/>
                <w:lang w:val="uk-UA"/>
              </w:rPr>
              <w:t xml:space="preserve">за сервітутне користування земельними ділянками або частинами земельних ділянок комунальної </w:t>
            </w:r>
            <w:r w:rsidR="00FB3C01">
              <w:rPr>
                <w:rFonts w:ascii="Times New Roman" w:hAnsi="Times New Roman" w:cs="Times New Roman"/>
                <w:color w:val="000000"/>
                <w:sz w:val="24"/>
                <w:szCs w:val="24"/>
                <w:shd w:val="clear" w:color="auto" w:fill="FFFFFF"/>
                <w:lang w:val="uk-UA"/>
              </w:rPr>
              <w:t>власності</w:t>
            </w:r>
          </w:p>
        </w:tc>
        <w:tc>
          <w:tcPr>
            <w:tcW w:w="1417" w:type="dxa"/>
            <w:tcBorders>
              <w:top w:val="single" w:sz="4" w:space="0" w:color="auto"/>
              <w:left w:val="single" w:sz="4" w:space="0" w:color="auto"/>
              <w:bottom w:val="single" w:sz="4" w:space="0" w:color="auto"/>
              <w:right w:val="single" w:sz="4" w:space="0" w:color="auto"/>
            </w:tcBorders>
          </w:tcPr>
          <w:p w:rsidR="00256E66" w:rsidRPr="00635153" w:rsidRDefault="00256E66" w:rsidP="00114F1A">
            <w:pPr>
              <w:spacing w:line="240" w:lineRule="atLeast"/>
              <w:jc w:val="both"/>
              <w:rPr>
                <w:rFonts w:ascii="Times New Roman" w:hAnsi="Times New Roman" w:cs="Times New Roman"/>
                <w:color w:val="000000"/>
                <w:sz w:val="24"/>
                <w:szCs w:val="24"/>
                <w:shd w:val="clear" w:color="auto" w:fill="FFFFFF"/>
                <w:lang w:val="uk-UA"/>
              </w:rPr>
            </w:pPr>
            <w:r w:rsidRPr="00635153">
              <w:rPr>
                <w:rFonts w:ascii="Times New Roman" w:hAnsi="Times New Roman" w:cs="Times New Roman"/>
                <w:color w:val="000000"/>
                <w:sz w:val="24"/>
                <w:szCs w:val="24"/>
                <w:shd w:val="clear" w:color="auto" w:fill="FFFFFF"/>
                <w:lang w:val="uk-UA"/>
              </w:rPr>
              <w:t>грн.</w:t>
            </w:r>
          </w:p>
        </w:tc>
        <w:tc>
          <w:tcPr>
            <w:tcW w:w="1307" w:type="dxa"/>
            <w:tcBorders>
              <w:top w:val="single" w:sz="4" w:space="0" w:color="auto"/>
              <w:left w:val="single" w:sz="4" w:space="0" w:color="auto"/>
              <w:bottom w:val="single" w:sz="4" w:space="0" w:color="auto"/>
              <w:right w:val="single" w:sz="4" w:space="0" w:color="auto"/>
            </w:tcBorders>
          </w:tcPr>
          <w:p w:rsidR="00256E66" w:rsidRPr="00FB3C01" w:rsidRDefault="00FB3C01" w:rsidP="00FB3C01">
            <w:pPr>
              <w:spacing w:line="240" w:lineRule="atLeast"/>
              <w:jc w:val="center"/>
              <w:rPr>
                <w:rFonts w:ascii="Times New Roman" w:hAnsi="Times New Roman" w:cs="Times New Roman"/>
                <w:color w:val="000000"/>
                <w:sz w:val="24"/>
                <w:szCs w:val="24"/>
                <w:shd w:val="clear" w:color="auto" w:fill="FFFFFF"/>
                <w:lang w:val="uk-UA"/>
              </w:rPr>
            </w:pPr>
            <w:r w:rsidRPr="00FB3C01">
              <w:rPr>
                <w:rFonts w:ascii="Times New Roman" w:hAnsi="Times New Roman" w:cs="Times New Roman"/>
                <w:color w:val="000000"/>
                <w:sz w:val="24"/>
                <w:szCs w:val="24"/>
                <w:shd w:val="clear" w:color="auto" w:fill="FFFFFF"/>
                <w:lang w:val="uk-UA"/>
              </w:rPr>
              <w:t>34595,9</w:t>
            </w: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256E66" w:rsidRPr="00F94D61" w:rsidRDefault="00F94D61" w:rsidP="00114F1A">
            <w:pPr>
              <w:spacing w:line="240" w:lineRule="atLeast"/>
              <w:jc w:val="both"/>
              <w:rPr>
                <w:rFonts w:ascii="Times New Roman" w:hAnsi="Times New Roman" w:cs="Times New Roman"/>
                <w:color w:val="000000"/>
                <w:sz w:val="24"/>
                <w:szCs w:val="24"/>
                <w:shd w:val="clear" w:color="auto" w:fill="FFFFFF"/>
                <w:lang w:val="uk-UA"/>
              </w:rPr>
            </w:pPr>
            <w:r w:rsidRPr="00F94D61">
              <w:rPr>
                <w:rFonts w:ascii="Times New Roman" w:hAnsi="Times New Roman" w:cs="Times New Roman"/>
                <w:color w:val="000000"/>
                <w:sz w:val="24"/>
                <w:szCs w:val="24"/>
                <w:shd w:val="clear" w:color="auto" w:fill="FFFFFF"/>
                <w:lang w:val="uk-UA"/>
              </w:rPr>
              <w:t>39705,99</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56E66" w:rsidRPr="00E40896" w:rsidRDefault="00A013AE" w:rsidP="00114F1A">
            <w:pPr>
              <w:spacing w:line="240" w:lineRule="atLeast"/>
              <w:jc w:val="both"/>
              <w:rPr>
                <w:rFonts w:ascii="Times New Roman" w:hAnsi="Times New Roman" w:cs="Times New Roman"/>
                <w:color w:val="000000"/>
                <w:sz w:val="24"/>
                <w:szCs w:val="24"/>
                <w:highlight w:val="green"/>
                <w:shd w:val="clear" w:color="auto" w:fill="FFFFFF"/>
                <w:lang w:val="uk-UA"/>
              </w:rPr>
            </w:pPr>
            <w:r w:rsidRPr="00A013AE">
              <w:rPr>
                <w:rFonts w:ascii="Times New Roman" w:hAnsi="Times New Roman" w:cs="Times New Roman"/>
                <w:color w:val="000000"/>
                <w:sz w:val="24"/>
                <w:szCs w:val="24"/>
                <w:shd w:val="clear" w:color="auto" w:fill="FFFFFF"/>
                <w:lang w:val="uk-UA"/>
              </w:rPr>
              <w:t>44 027,07</w:t>
            </w:r>
          </w:p>
        </w:tc>
      </w:tr>
      <w:tr w:rsidR="00A013AE" w:rsidRPr="00635153" w:rsidTr="00114F1A">
        <w:tc>
          <w:tcPr>
            <w:tcW w:w="498" w:type="dxa"/>
            <w:tcBorders>
              <w:top w:val="single" w:sz="4" w:space="0" w:color="auto"/>
              <w:left w:val="single" w:sz="4" w:space="0" w:color="auto"/>
              <w:bottom w:val="single" w:sz="4" w:space="0" w:color="auto"/>
              <w:right w:val="single" w:sz="4" w:space="0" w:color="auto"/>
            </w:tcBorders>
          </w:tcPr>
          <w:p w:rsidR="00256E66" w:rsidRPr="00635153" w:rsidRDefault="00256E66" w:rsidP="00114F1A">
            <w:pPr>
              <w:spacing w:line="240" w:lineRule="atLeast"/>
              <w:jc w:val="both"/>
              <w:rPr>
                <w:rFonts w:ascii="Times New Roman" w:hAnsi="Times New Roman" w:cs="Times New Roman"/>
                <w:color w:val="000000"/>
                <w:sz w:val="24"/>
                <w:szCs w:val="24"/>
                <w:shd w:val="clear" w:color="auto" w:fill="FFFFFF"/>
                <w:lang w:val="uk-UA"/>
              </w:rPr>
            </w:pPr>
            <w:r w:rsidRPr="00635153">
              <w:rPr>
                <w:rFonts w:ascii="Times New Roman" w:hAnsi="Times New Roman" w:cs="Times New Roman"/>
                <w:color w:val="000000"/>
                <w:sz w:val="24"/>
                <w:szCs w:val="24"/>
                <w:shd w:val="clear" w:color="auto" w:fill="FFFFFF"/>
                <w:lang w:val="uk-UA"/>
              </w:rPr>
              <w:t>2</w:t>
            </w:r>
          </w:p>
        </w:tc>
        <w:tc>
          <w:tcPr>
            <w:tcW w:w="3359" w:type="dxa"/>
            <w:tcBorders>
              <w:top w:val="single" w:sz="4" w:space="0" w:color="auto"/>
              <w:left w:val="single" w:sz="4" w:space="0" w:color="auto"/>
              <w:bottom w:val="single" w:sz="4" w:space="0" w:color="auto"/>
              <w:right w:val="single" w:sz="4" w:space="0" w:color="auto"/>
            </w:tcBorders>
          </w:tcPr>
          <w:p w:rsidR="00256E66" w:rsidRPr="00635153" w:rsidRDefault="00256E66" w:rsidP="00114F1A">
            <w:pPr>
              <w:spacing w:line="240" w:lineRule="atLeast"/>
              <w:jc w:val="both"/>
              <w:rPr>
                <w:rFonts w:ascii="Times New Roman" w:hAnsi="Times New Roman" w:cs="Times New Roman"/>
                <w:color w:val="000000"/>
                <w:sz w:val="24"/>
                <w:szCs w:val="24"/>
                <w:shd w:val="clear" w:color="auto" w:fill="FFFFFF"/>
                <w:lang w:val="uk-UA"/>
              </w:rPr>
            </w:pPr>
            <w:r w:rsidRPr="00635153">
              <w:rPr>
                <w:rFonts w:ascii="Times New Roman" w:hAnsi="Times New Roman" w:cs="Times New Roman"/>
                <w:color w:val="000000"/>
                <w:sz w:val="24"/>
                <w:szCs w:val="24"/>
                <w:shd w:val="clear" w:color="auto" w:fill="FFFFFF"/>
                <w:lang w:val="uk-UA"/>
              </w:rPr>
              <w:t>кількість суб’єктів господарювання, на яких поширюється регулювання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6E66" w:rsidRPr="00635153" w:rsidRDefault="00256E66" w:rsidP="00114F1A">
            <w:pPr>
              <w:spacing w:line="240" w:lineRule="atLeast"/>
              <w:jc w:val="both"/>
              <w:rPr>
                <w:rFonts w:ascii="Times New Roman" w:hAnsi="Times New Roman" w:cs="Times New Roman"/>
                <w:color w:val="000000"/>
                <w:sz w:val="24"/>
                <w:szCs w:val="24"/>
                <w:shd w:val="clear" w:color="auto" w:fill="FFFFFF"/>
                <w:lang w:val="uk-UA"/>
              </w:rPr>
            </w:pPr>
            <w:r w:rsidRPr="00635153">
              <w:rPr>
                <w:rFonts w:ascii="Times New Roman" w:hAnsi="Times New Roman" w:cs="Times New Roman"/>
                <w:color w:val="000000"/>
                <w:sz w:val="24"/>
                <w:szCs w:val="24"/>
                <w:shd w:val="clear" w:color="auto" w:fill="FFFFFF"/>
                <w:lang w:val="uk-UA"/>
              </w:rPr>
              <w:t>осіб</w:t>
            </w: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256E66" w:rsidRPr="00FB3C01" w:rsidRDefault="00256E66" w:rsidP="00114F1A">
            <w:pPr>
              <w:spacing w:line="240" w:lineRule="atLeast"/>
              <w:jc w:val="both"/>
              <w:rPr>
                <w:rFonts w:ascii="Times New Roman" w:hAnsi="Times New Roman" w:cs="Times New Roman"/>
                <w:color w:val="000000"/>
                <w:sz w:val="24"/>
                <w:szCs w:val="24"/>
                <w:highlight w:val="green"/>
                <w:shd w:val="clear" w:color="auto" w:fill="FFFFFF"/>
                <w:lang w:val="uk-UA"/>
              </w:rPr>
            </w:pPr>
            <w:r w:rsidRPr="00FB3C01">
              <w:rPr>
                <w:rFonts w:ascii="Times New Roman" w:hAnsi="Times New Roman" w:cs="Times New Roman"/>
                <w:color w:val="000000"/>
                <w:sz w:val="24"/>
                <w:szCs w:val="24"/>
                <w:shd w:val="clear" w:color="auto" w:fill="FFFFFF"/>
                <w:lang w:val="uk-UA"/>
              </w:rPr>
              <w:t>1949</w:t>
            </w: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256E66" w:rsidRPr="00FB3C01" w:rsidRDefault="00256E66" w:rsidP="00114F1A">
            <w:pPr>
              <w:spacing w:line="240" w:lineRule="atLeast"/>
              <w:jc w:val="both"/>
              <w:rPr>
                <w:rFonts w:ascii="Times New Roman" w:hAnsi="Times New Roman" w:cs="Times New Roman"/>
                <w:color w:val="000000"/>
                <w:sz w:val="24"/>
                <w:szCs w:val="24"/>
                <w:shd w:val="clear" w:color="auto" w:fill="FFFFFF"/>
                <w:lang w:val="uk-UA"/>
              </w:rPr>
            </w:pPr>
            <w:r w:rsidRPr="00FB3C01">
              <w:rPr>
                <w:rFonts w:ascii="Times New Roman" w:hAnsi="Times New Roman" w:cs="Times New Roman"/>
                <w:color w:val="000000"/>
                <w:sz w:val="24"/>
                <w:szCs w:val="24"/>
                <w:shd w:val="clear" w:color="auto" w:fill="FFFFFF"/>
                <w:lang w:val="uk-UA"/>
              </w:rPr>
              <w:t>2009</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56E66" w:rsidRPr="00FB3C01" w:rsidRDefault="00256E66" w:rsidP="00FB3C01">
            <w:pPr>
              <w:spacing w:line="240" w:lineRule="atLeast"/>
              <w:jc w:val="both"/>
              <w:rPr>
                <w:rFonts w:ascii="Times New Roman" w:hAnsi="Times New Roman" w:cs="Times New Roman"/>
                <w:color w:val="000000"/>
                <w:sz w:val="24"/>
                <w:szCs w:val="24"/>
                <w:shd w:val="clear" w:color="auto" w:fill="FFFFFF"/>
                <w:lang w:val="uk-UA"/>
              </w:rPr>
            </w:pPr>
            <w:r w:rsidRPr="00FB3C01">
              <w:rPr>
                <w:rFonts w:ascii="Times New Roman" w:hAnsi="Times New Roman" w:cs="Times New Roman"/>
                <w:color w:val="000000"/>
                <w:sz w:val="24"/>
                <w:szCs w:val="24"/>
                <w:shd w:val="clear" w:color="auto" w:fill="FFFFFF"/>
                <w:lang w:val="uk-UA"/>
              </w:rPr>
              <w:t>20</w:t>
            </w:r>
            <w:r w:rsidR="00FB3C01" w:rsidRPr="00FB3C01">
              <w:rPr>
                <w:rFonts w:ascii="Times New Roman" w:hAnsi="Times New Roman" w:cs="Times New Roman"/>
                <w:color w:val="000000"/>
                <w:sz w:val="24"/>
                <w:szCs w:val="24"/>
                <w:shd w:val="clear" w:color="auto" w:fill="FFFFFF"/>
                <w:lang w:val="uk-UA"/>
              </w:rPr>
              <w:t>09</w:t>
            </w:r>
          </w:p>
        </w:tc>
      </w:tr>
      <w:tr w:rsidR="00A013AE" w:rsidRPr="00635153" w:rsidTr="00114F1A">
        <w:tc>
          <w:tcPr>
            <w:tcW w:w="498" w:type="dxa"/>
            <w:tcBorders>
              <w:top w:val="single" w:sz="4" w:space="0" w:color="auto"/>
              <w:left w:val="single" w:sz="4" w:space="0" w:color="auto"/>
              <w:bottom w:val="single" w:sz="4" w:space="0" w:color="auto"/>
              <w:right w:val="single" w:sz="4" w:space="0" w:color="auto"/>
            </w:tcBorders>
          </w:tcPr>
          <w:p w:rsidR="00256E66" w:rsidRPr="00635153" w:rsidRDefault="00256E66" w:rsidP="00114F1A">
            <w:pPr>
              <w:spacing w:line="240" w:lineRule="atLeast"/>
              <w:jc w:val="both"/>
              <w:rPr>
                <w:rFonts w:ascii="Times New Roman" w:hAnsi="Times New Roman" w:cs="Times New Roman"/>
                <w:color w:val="000000"/>
                <w:sz w:val="24"/>
                <w:szCs w:val="24"/>
                <w:shd w:val="clear" w:color="auto" w:fill="FFFFFF"/>
                <w:lang w:val="uk-UA"/>
              </w:rPr>
            </w:pPr>
            <w:r w:rsidRPr="00635153">
              <w:rPr>
                <w:rFonts w:ascii="Times New Roman" w:hAnsi="Times New Roman" w:cs="Times New Roman"/>
                <w:color w:val="000000"/>
                <w:sz w:val="24"/>
                <w:szCs w:val="24"/>
                <w:shd w:val="clear" w:color="auto" w:fill="FFFFFF"/>
                <w:lang w:val="uk-UA"/>
              </w:rPr>
              <w:t>3</w:t>
            </w:r>
          </w:p>
        </w:tc>
        <w:tc>
          <w:tcPr>
            <w:tcW w:w="3359" w:type="dxa"/>
            <w:tcBorders>
              <w:top w:val="single" w:sz="4" w:space="0" w:color="auto"/>
              <w:left w:val="single" w:sz="4" w:space="0" w:color="auto"/>
              <w:bottom w:val="single" w:sz="4" w:space="0" w:color="auto"/>
              <w:right w:val="single" w:sz="4" w:space="0" w:color="auto"/>
            </w:tcBorders>
          </w:tcPr>
          <w:p w:rsidR="00256E66" w:rsidRPr="00635153" w:rsidRDefault="00256E66" w:rsidP="00114F1A">
            <w:pPr>
              <w:spacing w:line="240" w:lineRule="atLeast"/>
              <w:jc w:val="both"/>
              <w:rPr>
                <w:rFonts w:ascii="Times New Roman" w:hAnsi="Times New Roman" w:cs="Times New Roman"/>
                <w:color w:val="000000"/>
                <w:sz w:val="24"/>
                <w:szCs w:val="24"/>
                <w:shd w:val="clear" w:color="auto" w:fill="FFFFFF"/>
                <w:lang w:val="uk-UA"/>
              </w:rPr>
            </w:pPr>
            <w:r w:rsidRPr="00635153">
              <w:rPr>
                <w:rFonts w:ascii="Times New Roman" w:hAnsi="Times New Roman" w:cs="Times New Roman"/>
                <w:color w:val="000000"/>
                <w:sz w:val="24"/>
                <w:szCs w:val="24"/>
                <w:shd w:val="clear" w:color="auto" w:fill="FFFFFF"/>
                <w:lang w:val="uk-UA"/>
              </w:rPr>
              <w:t xml:space="preserve">рівень поінформованості суб’єктів про дію вказаного регуляторного </w:t>
            </w:r>
            <w:proofErr w:type="spellStart"/>
            <w:r w:rsidRPr="00635153">
              <w:rPr>
                <w:rFonts w:ascii="Times New Roman" w:hAnsi="Times New Roman" w:cs="Times New Roman"/>
                <w:color w:val="000000"/>
                <w:sz w:val="24"/>
                <w:szCs w:val="24"/>
                <w:shd w:val="clear" w:color="auto" w:fill="FFFFFF"/>
                <w:lang w:val="uk-UA"/>
              </w:rPr>
              <w:t>акта</w:t>
            </w:r>
            <w:proofErr w:type="spellEnd"/>
          </w:p>
        </w:tc>
        <w:tc>
          <w:tcPr>
            <w:tcW w:w="1417" w:type="dxa"/>
            <w:tcBorders>
              <w:top w:val="single" w:sz="4" w:space="0" w:color="auto"/>
              <w:left w:val="single" w:sz="4" w:space="0" w:color="auto"/>
              <w:bottom w:val="single" w:sz="4" w:space="0" w:color="auto"/>
              <w:right w:val="single" w:sz="4" w:space="0" w:color="auto"/>
            </w:tcBorders>
          </w:tcPr>
          <w:p w:rsidR="00256E66" w:rsidRPr="00635153" w:rsidRDefault="00256E66" w:rsidP="00114F1A">
            <w:pPr>
              <w:spacing w:line="240" w:lineRule="atLeast"/>
              <w:jc w:val="both"/>
              <w:rPr>
                <w:rFonts w:ascii="Times New Roman" w:hAnsi="Times New Roman" w:cs="Times New Roman"/>
                <w:color w:val="000000"/>
                <w:sz w:val="24"/>
                <w:szCs w:val="24"/>
                <w:shd w:val="clear" w:color="auto" w:fill="FFFFFF"/>
                <w:lang w:val="uk-UA"/>
              </w:rPr>
            </w:pPr>
            <w:r w:rsidRPr="00635153">
              <w:rPr>
                <w:rFonts w:ascii="Times New Roman" w:hAnsi="Times New Roman" w:cs="Times New Roman"/>
                <w:color w:val="000000"/>
                <w:sz w:val="24"/>
                <w:szCs w:val="24"/>
                <w:shd w:val="clear" w:color="auto" w:fill="FFFFFF"/>
                <w:lang w:val="uk-UA"/>
              </w:rPr>
              <w:t>%</w:t>
            </w: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256E66" w:rsidRPr="00FB3C01" w:rsidRDefault="00256E66" w:rsidP="00114F1A">
            <w:pPr>
              <w:spacing w:line="240" w:lineRule="atLeast"/>
              <w:jc w:val="both"/>
              <w:rPr>
                <w:rFonts w:ascii="Times New Roman" w:hAnsi="Times New Roman" w:cs="Times New Roman"/>
                <w:color w:val="000000"/>
                <w:sz w:val="24"/>
                <w:szCs w:val="24"/>
                <w:highlight w:val="green"/>
                <w:shd w:val="clear" w:color="auto" w:fill="FFFFFF"/>
                <w:lang w:val="uk-UA"/>
              </w:rPr>
            </w:pPr>
            <w:r w:rsidRPr="00FB3C01">
              <w:rPr>
                <w:rFonts w:ascii="Times New Roman" w:hAnsi="Times New Roman" w:cs="Times New Roman"/>
                <w:color w:val="000000"/>
                <w:sz w:val="24"/>
                <w:szCs w:val="24"/>
                <w:shd w:val="clear" w:color="auto" w:fill="FFFFFF"/>
                <w:lang w:val="uk-UA"/>
              </w:rPr>
              <w:t>100</w:t>
            </w: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256E66" w:rsidRPr="00FB3C01" w:rsidRDefault="00256E66" w:rsidP="00114F1A">
            <w:pPr>
              <w:spacing w:line="240" w:lineRule="atLeast"/>
              <w:jc w:val="both"/>
              <w:rPr>
                <w:rFonts w:ascii="Times New Roman" w:hAnsi="Times New Roman" w:cs="Times New Roman"/>
                <w:color w:val="000000"/>
                <w:sz w:val="24"/>
                <w:szCs w:val="24"/>
                <w:shd w:val="clear" w:color="auto" w:fill="FFFFFF"/>
                <w:lang w:val="uk-UA"/>
              </w:rPr>
            </w:pPr>
            <w:r w:rsidRPr="00FB3C01">
              <w:rPr>
                <w:rFonts w:ascii="Times New Roman" w:hAnsi="Times New Roman" w:cs="Times New Roman"/>
                <w:color w:val="000000"/>
                <w:sz w:val="24"/>
                <w:szCs w:val="24"/>
                <w:shd w:val="clear" w:color="auto" w:fill="FFFFFF"/>
                <w:lang w:val="uk-UA"/>
              </w:rPr>
              <w:t>100</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56E66" w:rsidRPr="00FB3C01" w:rsidRDefault="00256E66" w:rsidP="00114F1A">
            <w:pPr>
              <w:spacing w:line="240" w:lineRule="atLeast"/>
              <w:jc w:val="both"/>
              <w:rPr>
                <w:rFonts w:ascii="Times New Roman" w:hAnsi="Times New Roman" w:cs="Times New Roman"/>
                <w:color w:val="000000"/>
                <w:sz w:val="24"/>
                <w:szCs w:val="24"/>
                <w:shd w:val="clear" w:color="auto" w:fill="FFFFFF"/>
                <w:lang w:val="uk-UA"/>
              </w:rPr>
            </w:pPr>
            <w:r w:rsidRPr="00FB3C01">
              <w:rPr>
                <w:rFonts w:ascii="Times New Roman" w:hAnsi="Times New Roman" w:cs="Times New Roman"/>
                <w:color w:val="000000"/>
                <w:sz w:val="24"/>
                <w:szCs w:val="24"/>
                <w:shd w:val="clear" w:color="auto" w:fill="FFFFFF"/>
                <w:lang w:val="uk-UA"/>
              </w:rPr>
              <w:t>100</w:t>
            </w:r>
          </w:p>
        </w:tc>
      </w:tr>
      <w:tr w:rsidR="00A013AE" w:rsidRPr="00635153" w:rsidTr="00114F1A">
        <w:tc>
          <w:tcPr>
            <w:tcW w:w="498" w:type="dxa"/>
            <w:tcBorders>
              <w:top w:val="single" w:sz="4" w:space="0" w:color="auto"/>
              <w:left w:val="single" w:sz="4" w:space="0" w:color="auto"/>
              <w:bottom w:val="single" w:sz="4" w:space="0" w:color="auto"/>
              <w:right w:val="single" w:sz="4" w:space="0" w:color="auto"/>
            </w:tcBorders>
          </w:tcPr>
          <w:p w:rsidR="00256E66" w:rsidRPr="00635153" w:rsidRDefault="00256E66" w:rsidP="00114F1A">
            <w:pPr>
              <w:spacing w:line="240" w:lineRule="atLeast"/>
              <w:jc w:val="both"/>
              <w:rPr>
                <w:rFonts w:ascii="Times New Roman" w:hAnsi="Times New Roman" w:cs="Times New Roman"/>
                <w:color w:val="000000"/>
                <w:sz w:val="24"/>
                <w:szCs w:val="24"/>
                <w:shd w:val="clear" w:color="auto" w:fill="FFFFFF"/>
                <w:lang w:val="uk-UA"/>
              </w:rPr>
            </w:pPr>
            <w:r w:rsidRPr="00635153">
              <w:rPr>
                <w:rFonts w:ascii="Times New Roman" w:hAnsi="Times New Roman" w:cs="Times New Roman"/>
                <w:color w:val="000000"/>
                <w:sz w:val="24"/>
                <w:szCs w:val="24"/>
                <w:shd w:val="clear" w:color="auto" w:fill="FFFFFF"/>
                <w:lang w:val="uk-UA"/>
              </w:rPr>
              <w:t>4</w:t>
            </w:r>
          </w:p>
        </w:tc>
        <w:tc>
          <w:tcPr>
            <w:tcW w:w="3359" w:type="dxa"/>
            <w:tcBorders>
              <w:top w:val="single" w:sz="4" w:space="0" w:color="auto"/>
              <w:left w:val="single" w:sz="4" w:space="0" w:color="auto"/>
              <w:bottom w:val="single" w:sz="4" w:space="0" w:color="auto"/>
              <w:right w:val="single" w:sz="4" w:space="0" w:color="auto"/>
            </w:tcBorders>
          </w:tcPr>
          <w:p w:rsidR="00256E66" w:rsidRPr="00635153" w:rsidRDefault="00256E66" w:rsidP="00FB3C01">
            <w:pPr>
              <w:spacing w:line="240" w:lineRule="atLeast"/>
              <w:jc w:val="both"/>
              <w:rPr>
                <w:rFonts w:ascii="Times New Roman" w:hAnsi="Times New Roman" w:cs="Times New Roman"/>
                <w:color w:val="000000"/>
                <w:sz w:val="24"/>
                <w:szCs w:val="24"/>
                <w:shd w:val="clear" w:color="auto" w:fill="FFFFFF"/>
                <w:lang w:val="uk-UA" w:bidi="uk-UA"/>
              </w:rPr>
            </w:pPr>
            <w:r w:rsidRPr="00635153">
              <w:rPr>
                <w:rFonts w:ascii="Times New Roman" w:hAnsi="Times New Roman" w:cs="Times New Roman"/>
                <w:color w:val="000000"/>
                <w:sz w:val="24"/>
                <w:szCs w:val="24"/>
                <w:shd w:val="clear" w:color="auto" w:fill="FFFFFF"/>
                <w:lang w:val="uk-UA" w:bidi="uk-UA"/>
              </w:rPr>
              <w:t xml:space="preserve">кількість укладених договорів </w:t>
            </w:r>
          </w:p>
        </w:tc>
        <w:tc>
          <w:tcPr>
            <w:tcW w:w="1417" w:type="dxa"/>
            <w:tcBorders>
              <w:top w:val="single" w:sz="4" w:space="0" w:color="auto"/>
              <w:left w:val="single" w:sz="4" w:space="0" w:color="auto"/>
              <w:bottom w:val="single" w:sz="4" w:space="0" w:color="auto"/>
              <w:right w:val="single" w:sz="4" w:space="0" w:color="auto"/>
            </w:tcBorders>
          </w:tcPr>
          <w:p w:rsidR="00256E66" w:rsidRPr="00635153" w:rsidRDefault="00256E66" w:rsidP="00114F1A">
            <w:pPr>
              <w:spacing w:line="240" w:lineRule="atLeast"/>
              <w:jc w:val="both"/>
              <w:rPr>
                <w:rFonts w:ascii="Times New Roman" w:hAnsi="Times New Roman" w:cs="Times New Roman"/>
                <w:color w:val="000000"/>
                <w:sz w:val="24"/>
                <w:szCs w:val="24"/>
                <w:shd w:val="clear" w:color="auto" w:fill="FFFFFF"/>
                <w:lang w:val="uk-UA"/>
              </w:rPr>
            </w:pPr>
            <w:r w:rsidRPr="00635153">
              <w:rPr>
                <w:rFonts w:ascii="Times New Roman" w:hAnsi="Times New Roman" w:cs="Times New Roman"/>
                <w:color w:val="000000"/>
                <w:sz w:val="24"/>
                <w:szCs w:val="24"/>
                <w:shd w:val="clear" w:color="auto" w:fill="FFFFFF"/>
                <w:lang w:val="uk-UA"/>
              </w:rPr>
              <w:t>шт.</w:t>
            </w: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256E66" w:rsidRPr="00E40896" w:rsidRDefault="00A013AE" w:rsidP="00114F1A">
            <w:pPr>
              <w:spacing w:line="240" w:lineRule="atLeast"/>
              <w:jc w:val="both"/>
              <w:rPr>
                <w:rFonts w:ascii="Times New Roman" w:hAnsi="Times New Roman" w:cs="Times New Roman"/>
                <w:color w:val="000000"/>
                <w:sz w:val="24"/>
                <w:szCs w:val="24"/>
                <w:highlight w:val="green"/>
                <w:shd w:val="clear" w:color="auto" w:fill="FFFFFF"/>
                <w:lang w:val="uk-UA"/>
              </w:rPr>
            </w:pPr>
            <w:r w:rsidRPr="00A013AE">
              <w:rPr>
                <w:rFonts w:ascii="Times New Roman" w:hAnsi="Times New Roman" w:cs="Times New Roman"/>
                <w:color w:val="000000"/>
                <w:sz w:val="24"/>
                <w:szCs w:val="24"/>
                <w:shd w:val="clear" w:color="auto" w:fill="FFFFFF"/>
                <w:lang w:val="uk-UA"/>
              </w:rPr>
              <w:t>6</w:t>
            </w: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256E66" w:rsidRPr="00FB3C01" w:rsidRDefault="00A013AE" w:rsidP="00114F1A">
            <w:pPr>
              <w:spacing w:line="240" w:lineRule="atLeast"/>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8*</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56E66" w:rsidRPr="00FB3C01" w:rsidRDefault="00A013AE" w:rsidP="00114F1A">
            <w:pPr>
              <w:spacing w:line="240" w:lineRule="atLeast"/>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9</w:t>
            </w:r>
          </w:p>
        </w:tc>
      </w:tr>
    </w:tbl>
    <w:p w:rsidR="00256E66" w:rsidRPr="00635153" w:rsidRDefault="00A013AE" w:rsidP="00256E66">
      <w:pPr>
        <w:spacing w:after="0" w:line="240" w:lineRule="atLeast"/>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w:t>
      </w:r>
    </w:p>
    <w:p w:rsidR="00256E66" w:rsidRDefault="00256E66" w:rsidP="00256E66">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 xml:space="preserve">Для визначення результативності даного регуляторного акту будуть використовуватися статистичні дані. Відстеження буде здійснюватися шляхом аналізу обсягу надходжень коштів від кількості укладених та переукладених договорів. Строки проведення відстеження будуть послідовними. </w:t>
      </w:r>
    </w:p>
    <w:p w:rsidR="00256E66" w:rsidRDefault="00256E66" w:rsidP="00256E66">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 xml:space="preserve">Базове відстеження його результативності </w:t>
      </w:r>
      <w:r>
        <w:rPr>
          <w:rFonts w:ascii="Times New Roman" w:hAnsi="Times New Roman"/>
          <w:sz w:val="24"/>
          <w:szCs w:val="24"/>
          <w:lang w:val="uk-UA" w:eastAsia="ru-RU"/>
        </w:rPr>
        <w:t xml:space="preserve">буде проведено одночасно з повторним </w:t>
      </w:r>
      <w:r w:rsidRPr="00326CDF">
        <w:rPr>
          <w:rFonts w:ascii="Times New Roman" w:hAnsi="Times New Roman"/>
          <w:sz w:val="24"/>
          <w:szCs w:val="24"/>
          <w:lang w:val="uk-UA" w:eastAsia="ru-RU"/>
        </w:rPr>
        <w:t xml:space="preserve"> через рік з моменту набрання чинності рішення</w:t>
      </w:r>
      <w:r>
        <w:rPr>
          <w:rFonts w:ascii="Times New Roman" w:hAnsi="Times New Roman"/>
          <w:sz w:val="24"/>
          <w:szCs w:val="24"/>
          <w:lang w:val="uk-UA" w:eastAsia="ru-RU"/>
        </w:rPr>
        <w:t>м</w:t>
      </w:r>
      <w:r w:rsidRPr="00326CDF">
        <w:rPr>
          <w:rFonts w:ascii="Times New Roman" w:hAnsi="Times New Roman"/>
          <w:sz w:val="24"/>
          <w:szCs w:val="24"/>
          <w:lang w:val="uk-UA" w:eastAsia="ru-RU"/>
        </w:rPr>
        <w:t xml:space="preserve"> сесії міської ради. </w:t>
      </w:r>
    </w:p>
    <w:p w:rsidR="00256E66" w:rsidRDefault="00256E66" w:rsidP="00256E66">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Періодичне відстеження  - раз на кожні три роки, починаючи з дня закінчення заходів з повторного відстеження результативності акту.</w:t>
      </w:r>
    </w:p>
    <w:p w:rsidR="00256E66" w:rsidRDefault="00256E66" w:rsidP="00256E66">
      <w:pPr>
        <w:spacing w:after="0" w:line="240" w:lineRule="atLeast"/>
        <w:ind w:firstLine="708"/>
        <w:jc w:val="both"/>
        <w:rPr>
          <w:rFonts w:ascii="Times New Roman" w:hAnsi="Times New Roman"/>
          <w:sz w:val="24"/>
          <w:szCs w:val="24"/>
          <w:lang w:val="uk-UA" w:eastAsia="ru-RU"/>
        </w:rPr>
      </w:pPr>
      <w:r w:rsidRPr="00E40896">
        <w:rPr>
          <w:rFonts w:ascii="Times New Roman" w:hAnsi="Times New Roman"/>
          <w:sz w:val="24"/>
          <w:szCs w:val="24"/>
          <w:lang w:val="uk-UA" w:eastAsia="ru-RU"/>
        </w:rPr>
        <w:t xml:space="preserve">За результатами проведення </w:t>
      </w:r>
      <w:proofErr w:type="spellStart"/>
      <w:r w:rsidRPr="00E40896">
        <w:rPr>
          <w:rFonts w:ascii="Times New Roman" w:hAnsi="Times New Roman"/>
          <w:sz w:val="24"/>
          <w:szCs w:val="24"/>
          <w:lang w:val="uk-UA" w:eastAsia="ru-RU"/>
        </w:rPr>
        <w:t>відстежень</w:t>
      </w:r>
      <w:proofErr w:type="spellEnd"/>
      <w:r w:rsidRPr="00E40896">
        <w:rPr>
          <w:rFonts w:ascii="Times New Roman" w:hAnsi="Times New Roman"/>
          <w:sz w:val="24"/>
          <w:szCs w:val="24"/>
          <w:lang w:val="uk-UA" w:eastAsia="ru-RU"/>
        </w:rPr>
        <w:t xml:space="preserve"> буде можливо порівняти показники результативності дії регуляторного </w:t>
      </w:r>
      <w:proofErr w:type="spellStart"/>
      <w:r w:rsidRPr="00E40896">
        <w:rPr>
          <w:rFonts w:ascii="Times New Roman" w:hAnsi="Times New Roman"/>
          <w:sz w:val="24"/>
          <w:szCs w:val="24"/>
          <w:lang w:val="uk-UA" w:eastAsia="ru-RU"/>
        </w:rPr>
        <w:t>акта</w:t>
      </w:r>
      <w:proofErr w:type="spellEnd"/>
      <w:r w:rsidRPr="00E40896">
        <w:rPr>
          <w:rFonts w:ascii="Times New Roman" w:hAnsi="Times New Roman"/>
          <w:sz w:val="24"/>
          <w:szCs w:val="24"/>
          <w:lang w:val="uk-UA" w:eastAsia="ru-RU"/>
        </w:rPr>
        <w:t xml:space="preserve">. У разі виявлення неврегульованих та проблемних питань, вони будуть усунені шляхом внесення відповідних змін до регуляторного </w:t>
      </w:r>
      <w:proofErr w:type="spellStart"/>
      <w:r w:rsidRPr="00E40896">
        <w:rPr>
          <w:rFonts w:ascii="Times New Roman" w:hAnsi="Times New Roman"/>
          <w:sz w:val="24"/>
          <w:szCs w:val="24"/>
          <w:lang w:val="uk-UA" w:eastAsia="ru-RU"/>
        </w:rPr>
        <w:t>акта</w:t>
      </w:r>
      <w:proofErr w:type="spellEnd"/>
      <w:r>
        <w:rPr>
          <w:rFonts w:ascii="Times New Roman" w:hAnsi="Times New Roman"/>
          <w:sz w:val="24"/>
          <w:szCs w:val="24"/>
          <w:lang w:val="uk-UA" w:eastAsia="ru-RU"/>
        </w:rPr>
        <w:t>.</w:t>
      </w:r>
    </w:p>
    <w:p w:rsidR="00256E66" w:rsidRPr="00326CDF" w:rsidRDefault="00256E66" w:rsidP="00256E66">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 xml:space="preserve">Згідно з процедурою діяльності проект регуляторного акту </w:t>
      </w:r>
      <w:r w:rsidRPr="00E8226B">
        <w:rPr>
          <w:rFonts w:ascii="Times New Roman" w:hAnsi="Times New Roman"/>
          <w:sz w:val="24"/>
          <w:szCs w:val="24"/>
          <w:lang w:val="uk-UA" w:eastAsia="ru-RU"/>
        </w:rPr>
        <w:t>«Про затвердження Порядку визначення плати за встановлення земельного сервітуту на території Нетішинської міської територіальної громади»</w:t>
      </w:r>
      <w:r>
        <w:rPr>
          <w:rFonts w:ascii="Times New Roman" w:hAnsi="Times New Roman"/>
          <w:sz w:val="24"/>
          <w:szCs w:val="24"/>
          <w:lang w:val="uk-UA" w:eastAsia="ru-RU"/>
        </w:rPr>
        <w:t xml:space="preserve"> </w:t>
      </w:r>
      <w:r w:rsidRPr="00326CDF">
        <w:rPr>
          <w:rFonts w:ascii="Times New Roman" w:hAnsi="Times New Roman"/>
          <w:sz w:val="24"/>
          <w:szCs w:val="24"/>
          <w:lang w:val="uk-UA" w:eastAsia="ru-RU"/>
        </w:rPr>
        <w:t xml:space="preserve">та аналіз регуляторного впливу будуть опубліковані на офіційному веб-сайті </w:t>
      </w:r>
      <w:r>
        <w:rPr>
          <w:rFonts w:ascii="Times New Roman" w:hAnsi="Times New Roman"/>
          <w:sz w:val="24"/>
          <w:szCs w:val="24"/>
          <w:lang w:val="uk-UA" w:eastAsia="ru-RU"/>
        </w:rPr>
        <w:t>Нетішинської міської ради</w:t>
      </w:r>
      <w:r w:rsidRPr="00326CDF">
        <w:rPr>
          <w:rFonts w:ascii="Times New Roman" w:hAnsi="Times New Roman"/>
          <w:sz w:val="24"/>
          <w:szCs w:val="24"/>
          <w:lang w:val="uk-UA" w:eastAsia="ru-RU"/>
        </w:rPr>
        <w:t xml:space="preserve"> для публічного його обговорення й приймання зауважень та пропозицій від громадян, суб’єктів господарювання, підприємств, установ та об’єднань. </w:t>
      </w:r>
    </w:p>
    <w:p w:rsidR="00256E66" w:rsidRDefault="00256E66" w:rsidP="00256E66">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 xml:space="preserve">Зауваження та пропозиції будуть прийматися у письмовій формі за </w:t>
      </w:r>
      <w:proofErr w:type="spellStart"/>
      <w:r w:rsidRPr="00326CDF">
        <w:rPr>
          <w:rFonts w:ascii="Times New Roman" w:hAnsi="Times New Roman"/>
          <w:sz w:val="24"/>
          <w:szCs w:val="24"/>
          <w:lang w:val="uk-UA" w:eastAsia="ru-RU"/>
        </w:rPr>
        <w:t>адресою</w:t>
      </w:r>
      <w:proofErr w:type="spellEnd"/>
      <w:r w:rsidRPr="00326CDF">
        <w:rPr>
          <w:rFonts w:ascii="Times New Roman" w:hAnsi="Times New Roman"/>
          <w:sz w:val="24"/>
          <w:szCs w:val="24"/>
          <w:lang w:val="uk-UA" w:eastAsia="ru-RU"/>
        </w:rPr>
        <w:t xml:space="preserve">:                         м. </w:t>
      </w:r>
      <w:r>
        <w:rPr>
          <w:rFonts w:ascii="Times New Roman" w:hAnsi="Times New Roman"/>
          <w:sz w:val="24"/>
          <w:szCs w:val="24"/>
          <w:lang w:val="uk-UA" w:eastAsia="ru-RU"/>
        </w:rPr>
        <w:t xml:space="preserve">Нетішин, вул. Шевченка, 1, </w:t>
      </w:r>
      <w:proofErr w:type="spellStart"/>
      <w:r>
        <w:rPr>
          <w:rFonts w:ascii="Times New Roman" w:hAnsi="Times New Roman"/>
          <w:sz w:val="24"/>
          <w:szCs w:val="24"/>
          <w:lang w:val="uk-UA" w:eastAsia="ru-RU"/>
        </w:rPr>
        <w:t>каб</w:t>
      </w:r>
      <w:proofErr w:type="spellEnd"/>
      <w:r>
        <w:rPr>
          <w:rFonts w:ascii="Times New Roman" w:hAnsi="Times New Roman"/>
          <w:sz w:val="24"/>
          <w:szCs w:val="24"/>
          <w:lang w:val="uk-UA" w:eastAsia="ru-RU"/>
        </w:rPr>
        <w:t>. 215</w:t>
      </w:r>
      <w:r w:rsidRPr="00326CDF">
        <w:rPr>
          <w:rFonts w:ascii="Times New Roman" w:hAnsi="Times New Roman"/>
          <w:sz w:val="24"/>
          <w:szCs w:val="24"/>
          <w:lang w:val="uk-UA" w:eastAsia="ru-RU"/>
        </w:rPr>
        <w:t xml:space="preserve"> та електронній формі за електронною </w:t>
      </w:r>
      <w:proofErr w:type="spellStart"/>
      <w:r w:rsidRPr="00326CDF">
        <w:rPr>
          <w:rFonts w:ascii="Times New Roman" w:hAnsi="Times New Roman"/>
          <w:sz w:val="24"/>
          <w:szCs w:val="24"/>
          <w:lang w:val="uk-UA" w:eastAsia="ru-RU"/>
        </w:rPr>
        <w:t>адресою</w:t>
      </w:r>
      <w:proofErr w:type="spellEnd"/>
      <w:r w:rsidRPr="00326CDF">
        <w:rPr>
          <w:rFonts w:ascii="Times New Roman" w:hAnsi="Times New Roman"/>
          <w:sz w:val="24"/>
          <w:szCs w:val="24"/>
          <w:lang w:val="uk-UA" w:eastAsia="ru-RU"/>
        </w:rPr>
        <w:t xml:space="preserve"> </w:t>
      </w:r>
      <w:r w:rsidRPr="00025E16">
        <w:rPr>
          <w:rFonts w:ascii="Times New Roman" w:hAnsi="Times New Roman" w:cs="Times New Roman"/>
        </w:rPr>
        <w:t>netishyn_zem@netishynrada.gov.ua</w:t>
      </w:r>
      <w:r w:rsidRPr="00326CDF">
        <w:rPr>
          <w:rFonts w:ascii="Times New Roman" w:hAnsi="Times New Roman"/>
          <w:sz w:val="24"/>
          <w:szCs w:val="24"/>
          <w:lang w:val="uk-UA" w:eastAsia="ru-RU"/>
        </w:rPr>
        <w:t xml:space="preserve"> з поміткою «Електронні консультації з громадськістю» впродовж одного місяця з дня оприлюднення проекту регуляторного акту та аналізу його регуляторного впливу.</w:t>
      </w:r>
    </w:p>
    <w:p w:rsidR="008634A4" w:rsidRPr="00326CDF" w:rsidRDefault="008634A4" w:rsidP="008634A4">
      <w:pPr>
        <w:spacing w:after="0" w:line="240" w:lineRule="atLeast"/>
        <w:ind w:firstLine="708"/>
        <w:jc w:val="both"/>
        <w:rPr>
          <w:rFonts w:ascii="Times New Roman" w:hAnsi="Times New Roman"/>
          <w:sz w:val="24"/>
          <w:szCs w:val="24"/>
          <w:lang w:val="uk-UA" w:eastAsia="ru-RU"/>
        </w:rPr>
      </w:pPr>
    </w:p>
    <w:p w:rsidR="00A2064A" w:rsidRDefault="00A2064A" w:rsidP="008634A4">
      <w:pPr>
        <w:spacing w:after="0" w:line="240" w:lineRule="auto"/>
        <w:jc w:val="both"/>
        <w:rPr>
          <w:rFonts w:ascii="Times New Roman" w:eastAsia="Times New Roman" w:hAnsi="Times New Roman" w:cs="Times New Roman"/>
          <w:b/>
          <w:bCs/>
          <w:sz w:val="24"/>
          <w:szCs w:val="24"/>
          <w:lang w:val="uk-UA" w:eastAsia="uk-UA"/>
        </w:rPr>
      </w:pPr>
    </w:p>
    <w:p w:rsidR="00E366F9" w:rsidRPr="004C1840" w:rsidRDefault="00E366F9" w:rsidP="008634A4">
      <w:pPr>
        <w:spacing w:after="0" w:line="240" w:lineRule="auto"/>
        <w:jc w:val="both"/>
        <w:rPr>
          <w:rFonts w:ascii="Times New Roman" w:eastAsia="Times New Roman" w:hAnsi="Times New Roman" w:cs="Times New Roman"/>
          <w:bCs/>
          <w:sz w:val="24"/>
          <w:szCs w:val="24"/>
          <w:lang w:val="uk-UA" w:eastAsia="uk-UA"/>
        </w:rPr>
      </w:pPr>
      <w:r w:rsidRPr="004C1840">
        <w:rPr>
          <w:rFonts w:ascii="Times New Roman" w:eastAsia="Times New Roman" w:hAnsi="Times New Roman" w:cs="Times New Roman"/>
          <w:bCs/>
          <w:sz w:val="24"/>
          <w:szCs w:val="24"/>
          <w:lang w:val="uk-UA" w:eastAsia="uk-UA"/>
        </w:rPr>
        <w:t>Начальник відділу земельних ресурсів</w:t>
      </w:r>
    </w:p>
    <w:p w:rsidR="008634A4" w:rsidRPr="004C1840" w:rsidRDefault="00E366F9" w:rsidP="008634A4">
      <w:pPr>
        <w:spacing w:after="0" w:line="240" w:lineRule="auto"/>
        <w:jc w:val="both"/>
        <w:rPr>
          <w:rFonts w:ascii="Times New Roman" w:eastAsia="Times New Roman" w:hAnsi="Times New Roman" w:cs="Times New Roman"/>
          <w:bCs/>
          <w:sz w:val="24"/>
          <w:szCs w:val="24"/>
          <w:lang w:val="uk-UA" w:eastAsia="uk-UA"/>
        </w:rPr>
      </w:pPr>
      <w:r w:rsidRPr="004C1840">
        <w:rPr>
          <w:rFonts w:ascii="Times New Roman" w:eastAsia="Times New Roman" w:hAnsi="Times New Roman" w:cs="Times New Roman"/>
          <w:bCs/>
          <w:sz w:val="24"/>
          <w:szCs w:val="24"/>
          <w:lang w:val="uk-UA" w:eastAsia="uk-UA"/>
        </w:rPr>
        <w:t>та охорони навколишнього природного середовища</w:t>
      </w:r>
      <w:r w:rsidR="008634A4" w:rsidRPr="004C1840">
        <w:rPr>
          <w:rFonts w:ascii="Times New Roman" w:eastAsia="Times New Roman" w:hAnsi="Times New Roman" w:cs="Times New Roman"/>
          <w:bCs/>
          <w:sz w:val="24"/>
          <w:szCs w:val="24"/>
          <w:lang w:val="uk-UA" w:eastAsia="uk-UA"/>
        </w:rPr>
        <w:tab/>
      </w:r>
      <w:r w:rsidR="008634A4" w:rsidRPr="004C1840">
        <w:rPr>
          <w:rFonts w:ascii="Times New Roman" w:eastAsia="Times New Roman" w:hAnsi="Times New Roman" w:cs="Times New Roman"/>
          <w:bCs/>
          <w:sz w:val="24"/>
          <w:szCs w:val="24"/>
          <w:lang w:val="uk-UA" w:eastAsia="uk-UA"/>
        </w:rPr>
        <w:tab/>
      </w:r>
      <w:r w:rsidRPr="004C1840">
        <w:rPr>
          <w:rFonts w:ascii="Times New Roman" w:eastAsia="Times New Roman" w:hAnsi="Times New Roman" w:cs="Times New Roman"/>
          <w:bCs/>
          <w:sz w:val="24"/>
          <w:szCs w:val="24"/>
          <w:lang w:val="uk-UA" w:eastAsia="uk-UA"/>
        </w:rPr>
        <w:t>Ганна ТОНКА</w:t>
      </w:r>
    </w:p>
    <w:p w:rsidR="008634A4" w:rsidRPr="004C1840" w:rsidRDefault="008634A4" w:rsidP="008634A4">
      <w:pPr>
        <w:spacing w:after="0" w:line="240" w:lineRule="auto"/>
        <w:jc w:val="both"/>
        <w:rPr>
          <w:rFonts w:ascii="Times New Roman" w:eastAsia="Times New Roman" w:hAnsi="Times New Roman" w:cs="Times New Roman"/>
          <w:bCs/>
          <w:sz w:val="24"/>
          <w:szCs w:val="24"/>
          <w:lang w:val="uk-UA" w:eastAsia="uk-UA"/>
        </w:rPr>
      </w:pPr>
      <w:r w:rsidRPr="004C1840">
        <w:rPr>
          <w:rFonts w:ascii="Times New Roman" w:eastAsia="Times New Roman" w:hAnsi="Times New Roman" w:cs="Times New Roman"/>
          <w:bCs/>
          <w:sz w:val="24"/>
          <w:szCs w:val="24"/>
          <w:lang w:val="uk-UA" w:eastAsia="uk-UA"/>
        </w:rPr>
        <w:tab/>
      </w:r>
    </w:p>
    <w:p w:rsidR="008634A4" w:rsidRPr="004C1840" w:rsidRDefault="00935A5F" w:rsidP="008634A4">
      <w:pPr>
        <w:spacing w:after="0" w:line="240" w:lineRule="atLeast"/>
        <w:rPr>
          <w:rFonts w:ascii="Times New Roman" w:eastAsia="Calibri" w:hAnsi="Times New Roman" w:cs="Times New Roman"/>
          <w:sz w:val="24"/>
          <w:szCs w:val="24"/>
          <w:lang w:val="uk-UA" w:eastAsia="ru-RU"/>
        </w:rPr>
      </w:pPr>
      <w:r w:rsidRPr="004C1840">
        <w:rPr>
          <w:rFonts w:ascii="Times New Roman" w:eastAsia="Calibri" w:hAnsi="Times New Roman" w:cs="Times New Roman"/>
          <w:sz w:val="24"/>
          <w:szCs w:val="24"/>
          <w:lang w:val="uk-UA" w:eastAsia="ru-RU"/>
        </w:rPr>
        <w:t>Секретар міської ради</w:t>
      </w:r>
      <w:r w:rsidRPr="004C1840">
        <w:rPr>
          <w:rFonts w:ascii="Times New Roman" w:eastAsia="Calibri" w:hAnsi="Times New Roman" w:cs="Times New Roman"/>
          <w:sz w:val="24"/>
          <w:szCs w:val="24"/>
          <w:lang w:val="uk-UA" w:eastAsia="ru-RU"/>
        </w:rPr>
        <w:tab/>
      </w:r>
      <w:r w:rsidRPr="004C1840">
        <w:rPr>
          <w:rFonts w:ascii="Times New Roman" w:eastAsia="Calibri" w:hAnsi="Times New Roman" w:cs="Times New Roman"/>
          <w:sz w:val="24"/>
          <w:szCs w:val="24"/>
          <w:lang w:val="uk-UA" w:eastAsia="ru-RU"/>
        </w:rPr>
        <w:tab/>
      </w:r>
      <w:r w:rsidRPr="004C1840">
        <w:rPr>
          <w:rFonts w:ascii="Times New Roman" w:eastAsia="Calibri" w:hAnsi="Times New Roman" w:cs="Times New Roman"/>
          <w:sz w:val="24"/>
          <w:szCs w:val="24"/>
          <w:lang w:val="uk-UA" w:eastAsia="ru-RU"/>
        </w:rPr>
        <w:tab/>
      </w:r>
      <w:r w:rsidRPr="004C1840">
        <w:rPr>
          <w:rFonts w:ascii="Times New Roman" w:eastAsia="Calibri" w:hAnsi="Times New Roman" w:cs="Times New Roman"/>
          <w:sz w:val="24"/>
          <w:szCs w:val="24"/>
          <w:lang w:val="uk-UA" w:eastAsia="ru-RU"/>
        </w:rPr>
        <w:tab/>
      </w:r>
      <w:r w:rsidRPr="004C1840">
        <w:rPr>
          <w:rFonts w:ascii="Times New Roman" w:eastAsia="Calibri" w:hAnsi="Times New Roman" w:cs="Times New Roman"/>
          <w:sz w:val="24"/>
          <w:szCs w:val="24"/>
          <w:lang w:val="uk-UA" w:eastAsia="ru-RU"/>
        </w:rPr>
        <w:tab/>
      </w:r>
      <w:r w:rsidRPr="004C1840">
        <w:rPr>
          <w:rFonts w:ascii="Times New Roman" w:eastAsia="Calibri" w:hAnsi="Times New Roman" w:cs="Times New Roman"/>
          <w:sz w:val="24"/>
          <w:szCs w:val="24"/>
          <w:lang w:val="uk-UA" w:eastAsia="ru-RU"/>
        </w:rPr>
        <w:tab/>
      </w:r>
      <w:r w:rsidRPr="004C1840">
        <w:rPr>
          <w:rFonts w:ascii="Times New Roman" w:eastAsia="Calibri" w:hAnsi="Times New Roman" w:cs="Times New Roman"/>
          <w:sz w:val="24"/>
          <w:szCs w:val="24"/>
          <w:lang w:val="uk-UA" w:eastAsia="ru-RU"/>
        </w:rPr>
        <w:tab/>
        <w:t>Іван РОМАНЮК</w:t>
      </w:r>
    </w:p>
    <w:sectPr w:rsidR="008634A4" w:rsidRPr="004C1840" w:rsidSect="00CD0B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F6D3A"/>
    <w:multiLevelType w:val="hybridMultilevel"/>
    <w:tmpl w:val="D6AADE6C"/>
    <w:lvl w:ilvl="0" w:tplc="ABB6FC26">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BEC7B88"/>
    <w:multiLevelType w:val="hybridMultilevel"/>
    <w:tmpl w:val="53A8C0A2"/>
    <w:lvl w:ilvl="0" w:tplc="DDBE6320">
      <w:start w:val="6"/>
      <w:numFmt w:val="upperRoman"/>
      <w:lvlText w:val="%1."/>
      <w:lvlJc w:val="left"/>
      <w:pPr>
        <w:ind w:left="1440" w:hanging="72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43C0575E"/>
    <w:multiLevelType w:val="hybridMultilevel"/>
    <w:tmpl w:val="FBD6E8E8"/>
    <w:lvl w:ilvl="0" w:tplc="2690D334">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3" w15:restartNumberingAfterBreak="0">
    <w:nsid w:val="5F3F38EE"/>
    <w:multiLevelType w:val="hybridMultilevel"/>
    <w:tmpl w:val="14740A5C"/>
    <w:lvl w:ilvl="0" w:tplc="7696D3F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D9"/>
    <w:rsid w:val="00025E16"/>
    <w:rsid w:val="000278DB"/>
    <w:rsid w:val="0003195B"/>
    <w:rsid w:val="0005161B"/>
    <w:rsid w:val="000524B5"/>
    <w:rsid w:val="0008760D"/>
    <w:rsid w:val="000A0E96"/>
    <w:rsid w:val="000F3103"/>
    <w:rsid w:val="00110BF8"/>
    <w:rsid w:val="00113954"/>
    <w:rsid w:val="00187D2A"/>
    <w:rsid w:val="00204488"/>
    <w:rsid w:val="00206728"/>
    <w:rsid w:val="00245BFD"/>
    <w:rsid w:val="002469DE"/>
    <w:rsid w:val="00256E66"/>
    <w:rsid w:val="00273F0F"/>
    <w:rsid w:val="00326CDF"/>
    <w:rsid w:val="00341CF6"/>
    <w:rsid w:val="00380458"/>
    <w:rsid w:val="00395CFD"/>
    <w:rsid w:val="003A685B"/>
    <w:rsid w:val="003E43F0"/>
    <w:rsid w:val="00402C93"/>
    <w:rsid w:val="0043321A"/>
    <w:rsid w:val="00437320"/>
    <w:rsid w:val="00446DEE"/>
    <w:rsid w:val="00456A91"/>
    <w:rsid w:val="004A422D"/>
    <w:rsid w:val="004C1840"/>
    <w:rsid w:val="004E0D53"/>
    <w:rsid w:val="0052262A"/>
    <w:rsid w:val="00563629"/>
    <w:rsid w:val="00582CF4"/>
    <w:rsid w:val="005C6A50"/>
    <w:rsid w:val="005E2ED9"/>
    <w:rsid w:val="00603F17"/>
    <w:rsid w:val="00635153"/>
    <w:rsid w:val="00643D46"/>
    <w:rsid w:val="00644229"/>
    <w:rsid w:val="0064600C"/>
    <w:rsid w:val="0066067B"/>
    <w:rsid w:val="006B5CD4"/>
    <w:rsid w:val="006E3534"/>
    <w:rsid w:val="00724550"/>
    <w:rsid w:val="00771F19"/>
    <w:rsid w:val="007F5944"/>
    <w:rsid w:val="0080254D"/>
    <w:rsid w:val="00851D93"/>
    <w:rsid w:val="0085485C"/>
    <w:rsid w:val="008634A4"/>
    <w:rsid w:val="00935A5F"/>
    <w:rsid w:val="00952101"/>
    <w:rsid w:val="00953CE5"/>
    <w:rsid w:val="00957A68"/>
    <w:rsid w:val="009C4688"/>
    <w:rsid w:val="00A013AE"/>
    <w:rsid w:val="00A06923"/>
    <w:rsid w:val="00A11F66"/>
    <w:rsid w:val="00A2064A"/>
    <w:rsid w:val="00A24F82"/>
    <w:rsid w:val="00A43B4D"/>
    <w:rsid w:val="00A52651"/>
    <w:rsid w:val="00A82144"/>
    <w:rsid w:val="00AC3915"/>
    <w:rsid w:val="00AD0B16"/>
    <w:rsid w:val="00AF057B"/>
    <w:rsid w:val="00AF1999"/>
    <w:rsid w:val="00B41D12"/>
    <w:rsid w:val="00B63CF7"/>
    <w:rsid w:val="00B67D20"/>
    <w:rsid w:val="00B74341"/>
    <w:rsid w:val="00BC396C"/>
    <w:rsid w:val="00BF6122"/>
    <w:rsid w:val="00C36F35"/>
    <w:rsid w:val="00C464FE"/>
    <w:rsid w:val="00C62DFB"/>
    <w:rsid w:val="00CC3941"/>
    <w:rsid w:val="00CC64FC"/>
    <w:rsid w:val="00CD0B71"/>
    <w:rsid w:val="00CD261F"/>
    <w:rsid w:val="00CE7FDE"/>
    <w:rsid w:val="00D038B0"/>
    <w:rsid w:val="00E366F9"/>
    <w:rsid w:val="00E40896"/>
    <w:rsid w:val="00E8226B"/>
    <w:rsid w:val="00F30F45"/>
    <w:rsid w:val="00F3329B"/>
    <w:rsid w:val="00F429D0"/>
    <w:rsid w:val="00F43EB8"/>
    <w:rsid w:val="00F7082D"/>
    <w:rsid w:val="00F7124A"/>
    <w:rsid w:val="00F94D61"/>
    <w:rsid w:val="00FA2F01"/>
    <w:rsid w:val="00FB3C01"/>
    <w:rsid w:val="00FD0521"/>
    <w:rsid w:val="00FE3C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FC23"/>
  <w15:docId w15:val="{48163B23-E540-4FAD-9860-C9564F8B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6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62A"/>
    <w:pPr>
      <w:ind w:left="720"/>
      <w:contextualSpacing/>
    </w:pPr>
  </w:style>
  <w:style w:type="table" w:styleId="a4">
    <w:name w:val="Table Grid"/>
    <w:basedOn w:val="a1"/>
    <w:uiPriority w:val="59"/>
    <w:rsid w:val="00522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226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326CDF"/>
    <w:rPr>
      <w:color w:val="0000FF" w:themeColor="hyperlink"/>
      <w:u w:val="single"/>
    </w:rPr>
  </w:style>
  <w:style w:type="paragraph" w:customStyle="1" w:styleId="rvps12">
    <w:name w:val="rvps12"/>
    <w:basedOn w:val="a"/>
    <w:rsid w:val="00D03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D03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D038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D038B0"/>
  </w:style>
  <w:style w:type="character" w:customStyle="1" w:styleId="a6">
    <w:name w:val="Інше_"/>
    <w:basedOn w:val="a0"/>
    <w:link w:val="a7"/>
    <w:rsid w:val="003E43F0"/>
    <w:rPr>
      <w:rFonts w:ascii="Times New Roman" w:eastAsia="Times New Roman" w:hAnsi="Times New Roman" w:cs="Times New Roman"/>
      <w:sz w:val="28"/>
      <w:szCs w:val="28"/>
    </w:rPr>
  </w:style>
  <w:style w:type="paragraph" w:customStyle="1" w:styleId="a7">
    <w:name w:val="Інше"/>
    <w:basedOn w:val="a"/>
    <w:link w:val="a6"/>
    <w:rsid w:val="003E43F0"/>
    <w:pPr>
      <w:widowControl w:val="0"/>
      <w:spacing w:after="0" w:line="240" w:lineRule="auto"/>
    </w:pPr>
    <w:rPr>
      <w:rFonts w:ascii="Times New Roman" w:eastAsia="Times New Roman" w:hAnsi="Times New Roman" w:cs="Times New Roman"/>
      <w:sz w:val="28"/>
      <w:szCs w:val="28"/>
    </w:rPr>
  </w:style>
  <w:style w:type="character" w:customStyle="1" w:styleId="a8">
    <w:name w:val="Основний текст_"/>
    <w:basedOn w:val="a0"/>
    <w:link w:val="1"/>
    <w:rsid w:val="00635153"/>
    <w:rPr>
      <w:rFonts w:ascii="Times New Roman" w:eastAsia="Times New Roman" w:hAnsi="Times New Roman" w:cs="Times New Roman"/>
      <w:sz w:val="28"/>
      <w:szCs w:val="28"/>
    </w:rPr>
  </w:style>
  <w:style w:type="paragraph" w:customStyle="1" w:styleId="1">
    <w:name w:val="Основний текст1"/>
    <w:basedOn w:val="a"/>
    <w:link w:val="a8"/>
    <w:rsid w:val="00635153"/>
    <w:pPr>
      <w:widowControl w:val="0"/>
      <w:spacing w:after="0" w:line="240" w:lineRule="auto"/>
      <w:ind w:firstLine="400"/>
    </w:pPr>
    <w:rPr>
      <w:rFonts w:ascii="Times New Roman" w:eastAsia="Times New Roman" w:hAnsi="Times New Roman" w:cs="Times New Roman"/>
      <w:sz w:val="28"/>
      <w:szCs w:val="28"/>
    </w:rPr>
  </w:style>
  <w:style w:type="paragraph" w:styleId="a9">
    <w:name w:val="No Spacing"/>
    <w:link w:val="aa"/>
    <w:qFormat/>
    <w:rsid w:val="002469DE"/>
    <w:pPr>
      <w:spacing w:after="0"/>
    </w:pPr>
    <w:rPr>
      <w:sz w:val="26"/>
    </w:rPr>
  </w:style>
  <w:style w:type="character" w:customStyle="1" w:styleId="aa">
    <w:name w:val="Без интервала Знак"/>
    <w:link w:val="a9"/>
    <w:locked/>
    <w:rsid w:val="002469DE"/>
    <w:rPr>
      <w:sz w:val="26"/>
    </w:rPr>
  </w:style>
  <w:style w:type="character" w:customStyle="1" w:styleId="rvts15">
    <w:name w:val="rvts15"/>
    <w:basedOn w:val="a0"/>
    <w:rsid w:val="002469DE"/>
  </w:style>
  <w:style w:type="character" w:customStyle="1" w:styleId="apple-converted-space">
    <w:name w:val="apple-converted-space"/>
    <w:basedOn w:val="a0"/>
    <w:rsid w:val="002469DE"/>
  </w:style>
  <w:style w:type="paragraph" w:customStyle="1" w:styleId="ab">
    <w:name w:val="Подпись к таблице"/>
    <w:basedOn w:val="a"/>
    <w:rsid w:val="002469DE"/>
    <w:pPr>
      <w:shd w:val="clear" w:color="auto" w:fill="FFFFFF"/>
      <w:suppressAutoHyphens/>
      <w:spacing w:after="0" w:line="240" w:lineRule="atLeast"/>
    </w:pPr>
    <w:rPr>
      <w:rFonts w:ascii="Times New Roman" w:eastAsia="Times New Roman" w:hAnsi="Times New Roman" w:cs="Times New Roman"/>
      <w:sz w:val="27"/>
      <w:szCs w:val="27"/>
      <w:lang w:eastAsia="ar-SA"/>
    </w:rPr>
  </w:style>
  <w:style w:type="paragraph" w:customStyle="1" w:styleId="Textbody">
    <w:name w:val="Text body"/>
    <w:basedOn w:val="a"/>
    <w:rsid w:val="00456A91"/>
    <w:pPr>
      <w:suppressAutoHyphens/>
      <w:autoSpaceDN w:val="0"/>
      <w:spacing w:after="140" w:line="288" w:lineRule="auto"/>
    </w:pPr>
    <w:rPr>
      <w:rFonts w:ascii="Arial" w:eastAsia="Times New Roman" w:hAnsi="Arial" w:cs="Arial"/>
      <w:color w:val="000000"/>
      <w:kern w:val="3"/>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684</TotalTime>
  <Pages>12</Pages>
  <Words>4235</Words>
  <Characters>24140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37</cp:revision>
  <dcterms:created xsi:type="dcterms:W3CDTF">2025-07-29T13:44:00Z</dcterms:created>
  <dcterms:modified xsi:type="dcterms:W3CDTF">2025-08-11T13:29:00Z</dcterms:modified>
</cp:coreProperties>
</file>